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E965" w14:textId="4CDF9E8B" w:rsidR="00E9158A" w:rsidRDefault="003D7BE8" w:rsidP="00E9158A">
      <w:pPr>
        <w:pStyle w:val="Rubrikejinnehll"/>
      </w:pPr>
      <w:r>
        <w:t>B</w:t>
      </w:r>
      <w:r w:rsidR="00F470D8">
        <w:t>ilaga</w:t>
      </w:r>
      <w:r>
        <w:t xml:space="preserve"> </w:t>
      </w:r>
      <w:r w:rsidR="0013403A">
        <w:t>1</w:t>
      </w:r>
      <w:r w:rsidR="00F470D8">
        <w:t xml:space="preserve"> – utvalda förmåner</w:t>
      </w:r>
    </w:p>
    <w:p w14:paraId="794A1050" w14:textId="63C1F79D" w:rsidR="00401078" w:rsidRDefault="006E31D2" w:rsidP="006E31D2">
      <w:pPr>
        <w:pStyle w:val="Brdtext"/>
      </w:pPr>
      <w:bookmarkStart w:id="0" w:name="_Toc43822718"/>
      <w:bookmarkStart w:id="1" w:name="_Toc42788007"/>
      <w:bookmarkStart w:id="2" w:name="_Toc43822716"/>
      <w:bookmarkStart w:id="3" w:name="_Toc43822715"/>
      <w:bookmarkStart w:id="4" w:name="_Toc43822714"/>
      <w:bookmarkStart w:id="5" w:name="_Toc43822713"/>
      <w:bookmarkStart w:id="6" w:name="_Toc43822712"/>
      <w:bookmarkStart w:id="7" w:name="_Toc43822711"/>
      <w:bookmarkStart w:id="8" w:name="_Toc43822710"/>
      <w:bookmarkStart w:id="9" w:name="_Toc43822735"/>
      <w:bookmarkStart w:id="10" w:name="_Hlk63603344"/>
      <w:bookmarkStart w:id="11" w:name="_Toc42692913"/>
      <w:bookmarkEnd w:id="0"/>
      <w:bookmarkEnd w:id="1"/>
      <w:bookmarkEnd w:id="2"/>
      <w:bookmarkEnd w:id="3"/>
      <w:bookmarkEnd w:id="4"/>
      <w:bookmarkEnd w:id="5"/>
      <w:bookmarkEnd w:id="6"/>
      <w:bookmarkEnd w:id="7"/>
      <w:bookmarkEnd w:id="8"/>
      <w:r>
        <w:t xml:space="preserve">I denna bilaga beskriver vi de förmåner som vi har valt att titta närmare på i vår utredning. Bilagan ska vara ett stöd för den som </w:t>
      </w:r>
      <w:r w:rsidR="00CD04BD">
        <w:br/>
      </w:r>
      <w:r>
        <w:t xml:space="preserve">vill veta något mer om en förmån när hen läser vår rapport. </w:t>
      </w:r>
    </w:p>
    <w:p w14:paraId="78E38ECD" w14:textId="29F6B9FE" w:rsidR="006E31D2" w:rsidRDefault="009B053B" w:rsidP="006E31D2">
      <w:pPr>
        <w:pStyle w:val="Brdtext"/>
      </w:pPr>
      <w:r>
        <w:t>Förmånerna som beskrivs i bilagan är följande.</w:t>
      </w:r>
    </w:p>
    <w:p w14:paraId="2FE721AF" w14:textId="5540B145" w:rsidR="009B053B" w:rsidRDefault="009B053B" w:rsidP="00401078">
      <w:pPr>
        <w:pStyle w:val="Punktlista"/>
      </w:pPr>
      <w:r>
        <w:t>Föräldrapenning (12 kap. socialförsäkringsbalken, SFB)</w:t>
      </w:r>
    </w:p>
    <w:p w14:paraId="2DDD9236" w14:textId="10E121E1" w:rsidR="009B053B" w:rsidRDefault="009B053B" w:rsidP="00401078">
      <w:pPr>
        <w:pStyle w:val="Punktlista"/>
      </w:pPr>
      <w:r>
        <w:t>Tillfällig föräldrapenning (13 kap. SFB)</w:t>
      </w:r>
    </w:p>
    <w:p w14:paraId="27DD77BA" w14:textId="406FAD53" w:rsidR="009B053B" w:rsidRDefault="009B053B" w:rsidP="00401078">
      <w:pPr>
        <w:pStyle w:val="Punktlista"/>
      </w:pPr>
      <w:r>
        <w:t>Barnbidrag (15 kap. SFB)</w:t>
      </w:r>
    </w:p>
    <w:p w14:paraId="17591E20" w14:textId="4161C8EC" w:rsidR="009B053B" w:rsidRDefault="009B053B" w:rsidP="00401078">
      <w:pPr>
        <w:pStyle w:val="Punktlista"/>
      </w:pPr>
      <w:r>
        <w:t>Underhållsstöd (18 kap. SFB)</w:t>
      </w:r>
    </w:p>
    <w:p w14:paraId="5F65D9CD" w14:textId="3388BA02" w:rsidR="009B053B" w:rsidRDefault="009B053B" w:rsidP="00401078">
      <w:pPr>
        <w:pStyle w:val="Punktlista"/>
      </w:pPr>
      <w:r>
        <w:t>Omvårdnadsbidrag (22 kap. SFB)</w:t>
      </w:r>
    </w:p>
    <w:p w14:paraId="1F54BA11" w14:textId="2AA09B48" w:rsidR="00B2760E" w:rsidRDefault="00B2760E" w:rsidP="00B2760E">
      <w:pPr>
        <w:pStyle w:val="Punktlista"/>
      </w:pPr>
      <w:r>
        <w:t>Merkostnadsersättning (50 kap. SFB)</w:t>
      </w:r>
    </w:p>
    <w:p w14:paraId="63F2205F" w14:textId="4A070521" w:rsidR="009B053B" w:rsidRDefault="009B053B" w:rsidP="00401078">
      <w:pPr>
        <w:pStyle w:val="Punktlista"/>
      </w:pPr>
      <w:r>
        <w:t>Aktivitetsersättning vid förlängd skolgång (33 kap. SFB)</w:t>
      </w:r>
    </w:p>
    <w:p w14:paraId="02082F2C" w14:textId="2D4DCDE5" w:rsidR="009B053B" w:rsidRDefault="009B053B" w:rsidP="00401078">
      <w:pPr>
        <w:pStyle w:val="Punktlista"/>
      </w:pPr>
      <w:r>
        <w:t>Assistansersättning (51 kap. SFB)</w:t>
      </w:r>
    </w:p>
    <w:p w14:paraId="1CE0A7DB" w14:textId="681B50D9" w:rsidR="009B053B" w:rsidRDefault="009B053B" w:rsidP="00401078">
      <w:pPr>
        <w:pStyle w:val="Punktlista"/>
      </w:pPr>
      <w:r>
        <w:t>Barnpension (78 kap. SFB)</w:t>
      </w:r>
    </w:p>
    <w:p w14:paraId="7AF97C28" w14:textId="7C30F3B3" w:rsidR="009B053B" w:rsidRDefault="009B053B" w:rsidP="00401078">
      <w:pPr>
        <w:pStyle w:val="Punktlista"/>
      </w:pPr>
      <w:r>
        <w:t>Efterlevandestöd (79 kap. SFB)</w:t>
      </w:r>
    </w:p>
    <w:p w14:paraId="7D0208FE" w14:textId="70747B31" w:rsidR="009B053B" w:rsidRDefault="009B053B" w:rsidP="00401078">
      <w:pPr>
        <w:pStyle w:val="Punktlista"/>
      </w:pPr>
      <w:r>
        <w:t>Bostadsbidrag (96 kap. SFB).</w:t>
      </w:r>
    </w:p>
    <w:p w14:paraId="5B48B5D0" w14:textId="668CD6EC" w:rsidR="006E31D2" w:rsidRDefault="006E31D2" w:rsidP="006E31D2">
      <w:pPr>
        <w:pStyle w:val="Brdtext"/>
      </w:pPr>
      <w:r>
        <w:t>För varje förmån har vi ett avsnitt som innehåller en allmän beskrivning av förmån</w:t>
      </w:r>
      <w:r w:rsidR="00D53186">
        <w:t>en</w:t>
      </w:r>
      <w:r>
        <w:t xml:space="preserve">. Eftersom denna rapport handlar om barn som blir placerade eller får en insats så innehåller varje beskrivning av en förmån också ett avsnitt som berättar hur </w:t>
      </w:r>
      <w:r w:rsidR="00445E7F">
        <w:t>socialförsäkrings</w:t>
      </w:r>
      <w:r w:rsidR="00817C5A">
        <w:softHyphen/>
      </w:r>
      <w:r w:rsidR="00445E7F">
        <w:t xml:space="preserve">förmånen </w:t>
      </w:r>
      <w:proofErr w:type="gramStart"/>
      <w:r w:rsidR="00445E7F">
        <w:t>ifråga</w:t>
      </w:r>
      <w:proofErr w:type="gramEnd"/>
      <w:r w:rsidR="00445E7F">
        <w:t xml:space="preserve"> kan påverkas av </w:t>
      </w:r>
      <w:r>
        <w:t xml:space="preserve">det faktum att ett barn placeras eller får en insats. Detta kan gälla barnet själv eller personer som finns i barnets omgivning. </w:t>
      </w:r>
    </w:p>
    <w:p w14:paraId="038EE5A0" w14:textId="06DCBB4A" w:rsidR="004D5516" w:rsidRDefault="004D5516" w:rsidP="006E31D2">
      <w:pPr>
        <w:pStyle w:val="Brdtext"/>
      </w:pPr>
      <w:r>
        <w:lastRenderedPageBreak/>
        <w:t xml:space="preserve">I vissa fall har kommuner eller andra aktörer som är inblandade i </w:t>
      </w:r>
      <w:r w:rsidR="00445E7F">
        <w:t xml:space="preserve">att placera </w:t>
      </w:r>
      <w:r>
        <w:t xml:space="preserve">barn en skyldighet att informera Försäkringskassan eller Pensionsmyndigheten om en placering. </w:t>
      </w:r>
      <w:r w:rsidR="00445E7F">
        <w:t>Där det behövs</w:t>
      </w:r>
      <w:r>
        <w:t xml:space="preserve"> </w:t>
      </w:r>
      <w:r w:rsidR="00975362">
        <w:t xml:space="preserve">beskriver </w:t>
      </w:r>
      <w:r>
        <w:t>vi även om det finns en sådan skyldighet</w:t>
      </w:r>
      <w:r w:rsidR="00445E7F">
        <w:t>, och då</w:t>
      </w:r>
      <w:r>
        <w:t xml:space="preserve"> under rubriken </w:t>
      </w:r>
      <w:r w:rsidR="00445E7F">
        <w:t>”</w:t>
      </w:r>
      <w:r>
        <w:t>upplysningsskyldighet</w:t>
      </w:r>
      <w:r w:rsidR="00445E7F">
        <w:t>”</w:t>
      </w:r>
      <w:r>
        <w:t>.</w:t>
      </w:r>
    </w:p>
    <w:p w14:paraId="3368A64C" w14:textId="0CC0759A" w:rsidR="00F41E35" w:rsidRDefault="00F41E35" w:rsidP="00B838D8">
      <w:pPr>
        <w:pStyle w:val="BilagaRubrik2"/>
      </w:pPr>
      <w:r>
        <w:t>Föräldrapenning</w:t>
      </w:r>
      <w:bookmarkEnd w:id="9"/>
    </w:p>
    <w:p w14:paraId="6C1A86E0" w14:textId="6694EB48" w:rsidR="00982429" w:rsidRDefault="00982429" w:rsidP="00982429">
      <w:pPr>
        <w:pStyle w:val="Brdtext"/>
      </w:pPr>
      <w:bookmarkStart w:id="12" w:name="_Toc43822737"/>
      <w:r>
        <w:t>Föräldrapenning är en socialförsäkringsförmån som betalas till föräldrar som tar hand om sitt barn under tid när hen inte förvärvsarbetar eller avstår från förvärvsarbete.</w:t>
      </w:r>
    </w:p>
    <w:p w14:paraId="50B538FC" w14:textId="77777777" w:rsidR="00982429" w:rsidRDefault="00982429" w:rsidP="00982429">
      <w:pPr>
        <w:pStyle w:val="Rubrik3ejnr"/>
      </w:pPr>
      <w:r>
        <w:t>Allmänna förutsättningar</w:t>
      </w:r>
    </w:p>
    <w:p w14:paraId="5357EDE4" w14:textId="77777777" w:rsidR="00982429" w:rsidRDefault="00982429" w:rsidP="00982429">
      <w:pPr>
        <w:pStyle w:val="Brdtext"/>
      </w:pPr>
      <w:r>
        <w:t xml:space="preserve">Den som är förälder kan i vissa fall få föräldrapenning. Även följande personer kan få föräldrapenning: </w:t>
      </w:r>
    </w:p>
    <w:p w14:paraId="6F4E3591" w14:textId="77777777" w:rsidR="00982429" w:rsidRDefault="00982429" w:rsidP="00982429">
      <w:pPr>
        <w:pStyle w:val="Punktlista"/>
      </w:pPr>
      <w:r>
        <w:t>förälders make som stadigvarande sammanbor med föräldern</w:t>
      </w:r>
    </w:p>
    <w:p w14:paraId="2669F18A" w14:textId="77777777" w:rsidR="00982429" w:rsidRDefault="00982429" w:rsidP="00982429">
      <w:pPr>
        <w:pStyle w:val="Punktlista"/>
      </w:pPr>
      <w:r>
        <w:t>förälders sambo</w:t>
      </w:r>
    </w:p>
    <w:p w14:paraId="49640A55" w14:textId="77777777" w:rsidR="00982429" w:rsidRDefault="00982429" w:rsidP="00982429">
      <w:pPr>
        <w:pStyle w:val="Punktlista"/>
      </w:pPr>
      <w:r>
        <w:t>särskilt förordnad vårdnadshavare som har vård om barnet</w:t>
      </w:r>
    </w:p>
    <w:p w14:paraId="1DED387F" w14:textId="77777777" w:rsidR="00982429" w:rsidRDefault="00982429" w:rsidP="00982429">
      <w:pPr>
        <w:pStyle w:val="Punktlista"/>
      </w:pPr>
      <w:r>
        <w:t>blivande adoptivförälder.</w:t>
      </w:r>
      <w:r>
        <w:rPr>
          <w:rStyle w:val="Fotnotsreferens"/>
        </w:rPr>
        <w:footnoteReference w:id="2"/>
      </w:r>
      <w:r>
        <w:t xml:space="preserve"> </w:t>
      </w:r>
    </w:p>
    <w:p w14:paraId="309D1CE8" w14:textId="1F337776" w:rsidR="00982429" w:rsidRDefault="00982429" w:rsidP="00982429">
      <w:pPr>
        <w:pStyle w:val="Brdtext"/>
      </w:pPr>
      <w:r>
        <w:t>Föräldrapenning betalas ut på tre olika nivåer</w:t>
      </w:r>
      <w:r w:rsidR="00975362">
        <w:t>:</w:t>
      </w:r>
      <w:r>
        <w:t xml:space="preserve"> </w:t>
      </w:r>
    </w:p>
    <w:p w14:paraId="166AAFAC" w14:textId="77777777" w:rsidR="00982429" w:rsidRDefault="00982429" w:rsidP="00982429">
      <w:pPr>
        <w:pStyle w:val="Punktlista"/>
      </w:pPr>
      <w:r>
        <w:t>sjukpenningnivå</w:t>
      </w:r>
    </w:p>
    <w:p w14:paraId="15E22697" w14:textId="77777777" w:rsidR="00982429" w:rsidRDefault="00982429" w:rsidP="00982429">
      <w:pPr>
        <w:pStyle w:val="Punktlista"/>
      </w:pPr>
      <w:r>
        <w:t>grundnivå</w:t>
      </w:r>
    </w:p>
    <w:p w14:paraId="1FEF1ED0" w14:textId="77777777" w:rsidR="00982429" w:rsidRDefault="00982429" w:rsidP="00982429">
      <w:pPr>
        <w:pStyle w:val="Punktlista"/>
      </w:pPr>
      <w:r>
        <w:t>lägstanivå.</w:t>
      </w:r>
      <w:r>
        <w:rPr>
          <w:rStyle w:val="Fotnotsreferens"/>
        </w:rPr>
        <w:footnoteReference w:id="3"/>
      </w:r>
    </w:p>
    <w:p w14:paraId="337DCEA1" w14:textId="77777777" w:rsidR="00982429" w:rsidRDefault="00982429" w:rsidP="00982429">
      <w:pPr>
        <w:pStyle w:val="Brdtext"/>
      </w:pPr>
      <w:r>
        <w:t>När föräldrar föder eller adopterar ett barn kan de få föräldrapenning under totalt 480 dagar per barn. Föräldrarna kan alltså sammanlagt ta ut 480 dagar föräldrapenning.</w:t>
      </w:r>
      <w:r>
        <w:rPr>
          <w:rStyle w:val="Fotnotsreferens"/>
        </w:rPr>
        <w:footnoteReference w:id="4"/>
      </w:r>
      <w:r>
        <w:t xml:space="preserve"> </w:t>
      </w:r>
    </w:p>
    <w:p w14:paraId="7C6CD1BF" w14:textId="77777777" w:rsidR="00982429" w:rsidRDefault="00982429" w:rsidP="00982429">
      <w:pPr>
        <w:pStyle w:val="Brdtext"/>
      </w:pPr>
      <w:r>
        <w:t>För de första 180 dagarna kan föräldrarna få förmånen antingen på sjukpenningnivå eller grundnivå.</w:t>
      </w:r>
      <w:r>
        <w:rPr>
          <w:rStyle w:val="Fotnotsreferens"/>
        </w:rPr>
        <w:footnoteReference w:id="5"/>
      </w:r>
      <w:r>
        <w:t xml:space="preserve"> Efter 180 dagar kan de få ersättning </w:t>
      </w:r>
      <w:r>
        <w:lastRenderedPageBreak/>
        <w:t>under 210 dagar antingen på sjukpenningnivå eller grundnivå, och för 90 dagar på lägstanivån.</w:t>
      </w:r>
      <w:r>
        <w:rPr>
          <w:rStyle w:val="Fotnotsreferens"/>
        </w:rPr>
        <w:footnoteReference w:id="6"/>
      </w:r>
    </w:p>
    <w:p w14:paraId="75B795BA" w14:textId="77777777" w:rsidR="00982429" w:rsidRDefault="00982429" w:rsidP="00982429">
      <w:pPr>
        <w:pStyle w:val="Brdtext"/>
      </w:pPr>
      <w:r>
        <w:t>Grundnivån motsvarar 250 kronor per dag och är till för föräldrar som inte uppfyller kraven för att få inkomstrelaterad ersättning eller har låga eller inga inkomster.</w:t>
      </w:r>
      <w:r>
        <w:rPr>
          <w:rStyle w:val="Fotnotsreferens"/>
        </w:rPr>
        <w:footnoteReference w:id="7"/>
      </w:r>
      <w:r>
        <w:t xml:space="preserve"> Ersättningen på lägsta</w:t>
      </w:r>
      <w:r>
        <w:softHyphen/>
        <w:t>nivån är 180 kronor per dag för alla.</w:t>
      </w:r>
      <w:r>
        <w:rPr>
          <w:rStyle w:val="Fotnotsreferens"/>
        </w:rPr>
        <w:footnoteReference w:id="8"/>
      </w:r>
    </w:p>
    <w:p w14:paraId="1EF7FED4" w14:textId="77777777" w:rsidR="00982429" w:rsidRDefault="00982429" w:rsidP="00982429">
      <w:pPr>
        <w:pStyle w:val="Brdtext"/>
      </w:pPr>
      <w:r>
        <w:t>Föräldrar med gemensam vårdnad har som huvudregel rätt till hälften av föräldrapenningdagarna.</w:t>
      </w:r>
      <w:r>
        <w:rPr>
          <w:rStyle w:val="Fotnotsreferens"/>
        </w:rPr>
        <w:footnoteReference w:id="9"/>
      </w:r>
      <w:r>
        <w:t xml:space="preserve"> Bortsett från 90 dagar kan en förälder avstå från dagar med föräldrapenning till förmån för den andra föräldern.</w:t>
      </w:r>
      <w:r>
        <w:rPr>
          <w:rStyle w:val="Fotnotsreferens"/>
        </w:rPr>
        <w:footnoteReference w:id="10"/>
      </w:r>
      <w:r>
        <w:t xml:space="preserve"> Men båda föräldrarna har alltså 90 dagar som bara den föräldern kan ta ut. Ersättningen lämnas som hel, tre fjärde</w:t>
      </w:r>
      <w:r>
        <w:softHyphen/>
        <w:t>dels, halv, en fjärdedels eller en åttondels dag.</w:t>
      </w:r>
      <w:r>
        <w:rPr>
          <w:rStyle w:val="Fotnotsreferens"/>
        </w:rPr>
        <w:footnoteReference w:id="11"/>
      </w:r>
      <w:r>
        <w:t xml:space="preserve"> Föräldrapenning lämnas som regel till bar</w:t>
      </w:r>
      <w:r>
        <w:softHyphen/>
        <w:t>net har fyllt åtta år eller avslutat första skolåret om barnet är fött innan 2014 och fram till barnet fyllt tolv år eller har slutat femte klass om barnet är fött senare.</w:t>
      </w:r>
      <w:r>
        <w:rPr>
          <w:rStyle w:val="Fotnotsreferens"/>
        </w:rPr>
        <w:footnoteReference w:id="12"/>
      </w:r>
    </w:p>
    <w:p w14:paraId="2AF7C10A" w14:textId="77777777" w:rsidR="00982429" w:rsidRDefault="00982429" w:rsidP="00982429">
      <w:pPr>
        <w:pStyle w:val="Brdtext"/>
      </w:pPr>
      <w:r>
        <w:t>Ett villkor för att få föräldrapenning är att föräldern faktiskt vårdar barnet på det sätt som krävs med hänsyn till barnets ålder under större delen av den tid som föräldern söker föräldrapenning för.</w:t>
      </w:r>
      <w:r>
        <w:rPr>
          <w:rStyle w:val="Fotnotsreferens"/>
        </w:rPr>
        <w:footnoteReference w:id="13"/>
      </w:r>
      <w:r>
        <w:t xml:space="preserve"> En annan förutsättning är att föräldern inte förvärvsarbetar eller avstår från att förvärvsarbeta under tiden.</w:t>
      </w:r>
      <w:r>
        <w:rPr>
          <w:rStyle w:val="Fotnotsreferens"/>
        </w:rPr>
        <w:footnoteReference w:id="14"/>
      </w:r>
    </w:p>
    <w:p w14:paraId="7DB5750B" w14:textId="23453F78" w:rsidR="00982429" w:rsidRDefault="00982429" w:rsidP="00982429">
      <w:pPr>
        <w:pStyle w:val="Brdtext"/>
      </w:pPr>
      <w:r>
        <w:t>Barnets mamma har rätt till föräldrapenning från och med sextio dagar före den dag barnets födelse är beräknad till, samt till och med den tjugonionde dagen efter förlossningsdagen, även om hon inte har barnet i sin vård.</w:t>
      </w:r>
      <w:r>
        <w:rPr>
          <w:rStyle w:val="Fotnotsreferens"/>
        </w:rPr>
        <w:footnoteReference w:id="15"/>
      </w:r>
      <w:r>
        <w:t xml:space="preserve"> Båda föräldrarna kan få föräldrapenning för samma barn och samma tid samtidigt i högst 30 dagar under barnets första år.</w:t>
      </w:r>
      <w:r>
        <w:rPr>
          <w:rStyle w:val="Fotnotsreferens"/>
        </w:rPr>
        <w:footnoteReference w:id="16"/>
      </w:r>
      <w:r>
        <w:t xml:space="preserve"> En förälder som deltar i föräldrautbildning har rätt till föräldrapenning i samband med utbildningen. Föräldrar kan i dessa situationer även få förmånen före barnets födelse samt efter </w:t>
      </w:r>
      <w:r w:rsidR="00975362">
        <w:t xml:space="preserve">att </w:t>
      </w:r>
      <w:r>
        <w:t xml:space="preserve">barnet </w:t>
      </w:r>
      <w:r>
        <w:lastRenderedPageBreak/>
        <w:t>är fött även om föräldern inte har barnet i sin vård.</w:t>
      </w:r>
      <w:r>
        <w:rPr>
          <w:rStyle w:val="Fotnotsreferens"/>
        </w:rPr>
        <w:footnoteReference w:id="17"/>
      </w:r>
      <w:r>
        <w:t xml:space="preserve"> Föräldrar har även rätt till föräldrapenning om de deltar i en introduktion till en verksamhet som regleras i skollagen (2010:800), det vill säga exempelvis förskola, förskoleklass eller grundskola.</w:t>
      </w:r>
      <w:r>
        <w:rPr>
          <w:rStyle w:val="Fotnotsreferens"/>
        </w:rPr>
        <w:footnoteReference w:id="18"/>
      </w:r>
      <w:r>
        <w:t xml:space="preserve"> Även besök </w:t>
      </w:r>
      <w:r w:rsidR="00CD04BD">
        <w:br/>
      </w:r>
      <w:r>
        <w:t>vid barnets förskola ger rätt till föräldrapenning.</w:t>
      </w:r>
      <w:r>
        <w:rPr>
          <w:rStyle w:val="Fotnotsreferens"/>
        </w:rPr>
        <w:footnoteReference w:id="19"/>
      </w:r>
    </w:p>
    <w:p w14:paraId="35583416" w14:textId="77777777" w:rsidR="00982429" w:rsidRDefault="00982429" w:rsidP="00982429">
      <w:pPr>
        <w:pStyle w:val="Rubrik3ejnr"/>
      </w:pPr>
      <w:r>
        <w:t>Om barnet placeras eller får en insats</w:t>
      </w:r>
    </w:p>
    <w:p w14:paraId="13D30B08" w14:textId="59E7016B" w:rsidR="00982429" w:rsidRPr="00861FFF" w:rsidRDefault="00982429" w:rsidP="00982429">
      <w:pPr>
        <w:pStyle w:val="Brdtext"/>
      </w:pPr>
      <w:r>
        <w:t xml:space="preserve">De grundläggande villkoren för föräldrapenning påverkas inte av att ett barn placeras. Däremot kan förmånen i vissa fall betalas till </w:t>
      </w:r>
      <w:r w:rsidR="00975362">
        <w:t xml:space="preserve">någon </w:t>
      </w:r>
      <w:r>
        <w:t>annan om barnet är förälder.</w:t>
      </w:r>
    </w:p>
    <w:p w14:paraId="225AFFFC" w14:textId="77777777" w:rsidR="00982429" w:rsidRDefault="00982429" w:rsidP="00982429">
      <w:pPr>
        <w:pStyle w:val="Rubrik4"/>
      </w:pPr>
      <w:r>
        <w:t>Barnet är förälder</w:t>
      </w:r>
    </w:p>
    <w:p w14:paraId="181B245E" w14:textId="6B8EE31D" w:rsidR="00982429" w:rsidRDefault="00982429" w:rsidP="00982429">
      <w:pPr>
        <w:pStyle w:val="Brdtext"/>
      </w:pPr>
      <w:r>
        <w:t>Om ett barn eller en ungdom själv har fött barn och är intaget på en kriminalvårdsanstalt eller placerad i ett hem som avses i 12 § lagen (1990:52) med särskilda bestämmelser om vård av unga (LVU), finns möjlighet att föreståndaren för boendet får föräldrapenningen. Förmånen ska då användas till barnets och moderns nytta.</w:t>
      </w:r>
      <w:r>
        <w:rPr>
          <w:rStyle w:val="Fotnotsreferens"/>
        </w:rPr>
        <w:footnoteReference w:id="20"/>
      </w:r>
    </w:p>
    <w:p w14:paraId="644ED801" w14:textId="77777777" w:rsidR="00982429" w:rsidRDefault="00982429" w:rsidP="00982429">
      <w:pPr>
        <w:pStyle w:val="Rubrik4"/>
      </w:pPr>
      <w:r>
        <w:t>Familjehemsförälder och biologisk förälder för placerat barn</w:t>
      </w:r>
    </w:p>
    <w:p w14:paraId="3FC17E7F" w14:textId="00DB5356" w:rsidR="00982429" w:rsidRDefault="00982429" w:rsidP="00982429">
      <w:pPr>
        <w:pStyle w:val="Brdtext"/>
      </w:pPr>
      <w:r>
        <w:t>Om ett barn är placerat i ett annat hem än sin förälder så kan inte föräldern i familjehemmet få föräldrapenning för att vårda barnet.</w:t>
      </w:r>
      <w:r>
        <w:rPr>
          <w:rStyle w:val="Fotnotsreferens"/>
        </w:rPr>
        <w:footnoteReference w:id="21"/>
      </w:r>
      <w:r>
        <w:t xml:space="preserve"> Att ta emot ett barn i familjehem räknas inte som arbete.</w:t>
      </w:r>
      <w:r>
        <w:rPr>
          <w:rStyle w:val="Fotnotsreferens"/>
        </w:rPr>
        <w:footnoteReference w:id="22"/>
      </w:r>
      <w:r>
        <w:t xml:space="preserve"> Detta innebär samtidigt att en sådan förälder i ett familjehem </w:t>
      </w:r>
      <w:r w:rsidRPr="00DF0398">
        <w:rPr>
          <w:i/>
          <w:iCs/>
        </w:rPr>
        <w:t>kan</w:t>
      </w:r>
      <w:r>
        <w:t xml:space="preserve"> </w:t>
      </w:r>
      <w:r w:rsidRPr="00DF0398">
        <w:t>ta</w:t>
      </w:r>
      <w:r>
        <w:t xml:space="preserve"> ut föräldrapenning för ett eget barn.</w:t>
      </w:r>
    </w:p>
    <w:p w14:paraId="15FA07D7" w14:textId="557249D0" w:rsidR="00F41E35" w:rsidRDefault="00982429" w:rsidP="00F41E35">
      <w:pPr>
        <w:pStyle w:val="Brdtext"/>
      </w:pPr>
      <w:r>
        <w:t xml:space="preserve">De grundläggande förutsättningarna för föräldrapenning förändras inte på grund av att ett barn placeras eller får en insats. Det innebär </w:t>
      </w:r>
      <w:r w:rsidR="00CD04BD">
        <w:br/>
      </w:r>
      <w:r>
        <w:t>att en biologisk förälder kan få föräldrapenning om övriga förutsätt</w:t>
      </w:r>
      <w:r w:rsidR="00CD04BD">
        <w:softHyphen/>
      </w:r>
      <w:r>
        <w:t>ningar är uppfyllda, som exempelvis att föräldern vårdar barnet och avstår förvärvsarbete, när hens barns placeras eller får en insats.</w:t>
      </w:r>
      <w:bookmarkEnd w:id="12"/>
    </w:p>
    <w:p w14:paraId="0E431A07" w14:textId="77777777" w:rsidR="00982429" w:rsidRDefault="00982429" w:rsidP="00B838D8">
      <w:pPr>
        <w:pStyle w:val="BilagaRubrik2"/>
      </w:pPr>
      <w:bookmarkStart w:id="13" w:name="_Toc43822741"/>
      <w:bookmarkStart w:id="14" w:name="_Hlk64027682"/>
      <w:bookmarkEnd w:id="10"/>
      <w:r>
        <w:lastRenderedPageBreak/>
        <w:t>Tillfällig föräldrapenning</w:t>
      </w:r>
    </w:p>
    <w:p w14:paraId="3F4A2E33" w14:textId="77777777" w:rsidR="00982429" w:rsidRPr="00861FFF" w:rsidRDefault="00982429" w:rsidP="00982429">
      <w:pPr>
        <w:pStyle w:val="Brdtext"/>
      </w:pPr>
      <w:r w:rsidRPr="00861FFF">
        <w:t xml:space="preserve">Tillfällig föräldrapenning är en socialförsäkringsförmån som täcker delar av en förälders inkomstförlust när ett barn </w:t>
      </w:r>
      <w:r>
        <w:t xml:space="preserve">föds, </w:t>
      </w:r>
      <w:r w:rsidRPr="00861FFF">
        <w:t xml:space="preserve">är sjukt </w:t>
      </w:r>
      <w:r>
        <w:t xml:space="preserve">eller har avlidit </w:t>
      </w:r>
      <w:r w:rsidRPr="00861FFF">
        <w:t>och föräldern därför inte kan arbeta.</w:t>
      </w:r>
    </w:p>
    <w:p w14:paraId="1BDB2216" w14:textId="77777777" w:rsidR="00982429" w:rsidRDefault="00982429" w:rsidP="00982429">
      <w:pPr>
        <w:pStyle w:val="Rubrik3ejnr"/>
      </w:pPr>
      <w:r>
        <w:t>Allmänna förutsättningar</w:t>
      </w:r>
    </w:p>
    <w:p w14:paraId="40B76B60" w14:textId="4295FF59" w:rsidR="00982429" w:rsidRDefault="00982429" w:rsidP="00982429">
      <w:pPr>
        <w:pStyle w:val="Brdtext"/>
      </w:pPr>
      <w:r>
        <w:t>En förälder som arbetar i Sverige har under vissa förutsättningar rätt till tillfällig föräldrapenning. Dessa förutsättningar är att föräldern avstår från att utföra förvärvsarbete i samband med ett barns födelse, att barnet behöver vård eller i samband med att ett barn har avlidit.</w:t>
      </w:r>
      <w:r>
        <w:rPr>
          <w:rStyle w:val="Fotnotsreferens"/>
        </w:rPr>
        <w:footnoteReference w:id="23"/>
      </w:r>
      <w:r>
        <w:t xml:space="preserve"> </w:t>
      </w:r>
    </w:p>
    <w:p w14:paraId="579F235B" w14:textId="77777777" w:rsidR="00982429" w:rsidRPr="0012124D" w:rsidRDefault="00982429" w:rsidP="00982429">
      <w:pPr>
        <w:pStyle w:val="Brdtext"/>
      </w:pPr>
      <w:r>
        <w:t xml:space="preserve">Som huvudregel kan en förälder får tillfällig föräldrapenning </w:t>
      </w:r>
      <w:r w:rsidRPr="0012124D">
        <w:t>för 60 dagar per barn och år</w:t>
      </w:r>
      <w:r>
        <w:t>.</w:t>
      </w:r>
      <w:r>
        <w:rPr>
          <w:rStyle w:val="Fotnotsreferens"/>
        </w:rPr>
        <w:footnoteReference w:id="24"/>
      </w:r>
      <w:r w:rsidRPr="0012124D">
        <w:t xml:space="preserve"> </w:t>
      </w:r>
      <w:r>
        <w:t xml:space="preserve">Det finns regler som ger rätt till ersättning under fler dagar i vissa situationer. </w:t>
      </w:r>
      <w:r w:rsidRPr="0012124D">
        <w:t xml:space="preserve">Ersättningen kan tas ut som hel, tre fjärdedels, halv, en fjärdedels eller en åttondels dag och </w:t>
      </w:r>
      <w:r>
        <w:t>beräknas med vissa undantag som sjukpenning.</w:t>
      </w:r>
      <w:r>
        <w:rPr>
          <w:rStyle w:val="Fotnotsreferens"/>
        </w:rPr>
        <w:footnoteReference w:id="25"/>
      </w:r>
    </w:p>
    <w:p w14:paraId="0F1C3FF7" w14:textId="77777777" w:rsidR="00982429" w:rsidRDefault="00982429" w:rsidP="00982429">
      <w:pPr>
        <w:pStyle w:val="Brdtext"/>
      </w:pPr>
      <w:r>
        <w:t>Föräldrarna får överlåta rätten till tillfällig föräldrapenning till någon annan som arbetar i Sverige och som i stället för föräldern avstår från förvärvsarbete för att vårda barnet.</w:t>
      </w:r>
      <w:r>
        <w:rPr>
          <w:rStyle w:val="Fotnotsreferens"/>
        </w:rPr>
        <w:footnoteReference w:id="26"/>
      </w:r>
      <w:r>
        <w:t xml:space="preserve"> </w:t>
      </w:r>
    </w:p>
    <w:p w14:paraId="49CE9B68" w14:textId="77777777" w:rsidR="00982429" w:rsidRDefault="00982429" w:rsidP="00982429">
      <w:pPr>
        <w:pStyle w:val="Rubrik4"/>
        <w:rPr>
          <w:rFonts w:eastAsia="Times New Roman"/>
          <w:lang w:eastAsia="sv-SE"/>
        </w:rPr>
      </w:pPr>
      <w:r w:rsidRPr="00D418DA">
        <w:rPr>
          <w:rFonts w:eastAsia="Times New Roman"/>
          <w:lang w:eastAsia="sv-SE"/>
        </w:rPr>
        <w:t>Vård av barn som inte har fyllt 12 år</w:t>
      </w:r>
    </w:p>
    <w:p w14:paraId="162CB2DC" w14:textId="77777777" w:rsidR="00982429" w:rsidRDefault="00982429" w:rsidP="00982429">
      <w:pPr>
        <w:pStyle w:val="Brdtext"/>
        <w:rPr>
          <w:lang w:eastAsia="sv-SE"/>
        </w:rPr>
      </w:pPr>
      <w:r>
        <w:rPr>
          <w:lang w:eastAsia="sv-SE"/>
        </w:rPr>
        <w:t xml:space="preserve">En förälder har rätt till tillfällig föräldrapenning för barn som ännu inte har fyllt 12 år om föräldern behöver avstå från förvärvsarbete i samband med </w:t>
      </w:r>
    </w:p>
    <w:p w14:paraId="4BD65FBD" w14:textId="77777777" w:rsidR="00982429" w:rsidRDefault="00982429" w:rsidP="00982429">
      <w:pPr>
        <w:pStyle w:val="Nummerlista"/>
      </w:pPr>
      <w:r>
        <w:t xml:space="preserve">om barnet är sjukt eller smittat i annat fall än som avses i 30 § (allvarligt sjukt barn) </w:t>
      </w:r>
    </w:p>
    <w:p w14:paraId="7A23A9E0" w14:textId="77777777" w:rsidR="00982429" w:rsidRDefault="00982429" w:rsidP="00982429">
      <w:pPr>
        <w:pStyle w:val="Nummerlista"/>
      </w:pPr>
      <w:r>
        <w:t xml:space="preserve">barnets ordinarie vårdare är sjuk eller smittad </w:t>
      </w:r>
    </w:p>
    <w:p w14:paraId="4538FCDF" w14:textId="77777777" w:rsidR="00982429" w:rsidRDefault="00982429" w:rsidP="00982429">
      <w:pPr>
        <w:pStyle w:val="Nummerlista"/>
      </w:pPr>
      <w:r>
        <w:t xml:space="preserve">besök på barnhälsovård </w:t>
      </w:r>
    </w:p>
    <w:p w14:paraId="3649D2A6" w14:textId="5E1A7C31" w:rsidR="00982429" w:rsidRDefault="00982429" w:rsidP="00982429">
      <w:pPr>
        <w:pStyle w:val="Nummerlista"/>
      </w:pPr>
      <w:r>
        <w:t xml:space="preserve">vårdbehov på grund av att barnets andra förälder besöker läkare med ett barn till någon av föräldrarna under </w:t>
      </w:r>
      <w:r>
        <w:lastRenderedPageBreak/>
        <w:t>förutsättning att det barnet omfattas av bestämmelserna om tillfällig föräldrapenning.</w:t>
      </w:r>
      <w:r>
        <w:rPr>
          <w:rStyle w:val="Fotnotsreferens"/>
        </w:rPr>
        <w:footnoteReference w:id="27"/>
      </w:r>
    </w:p>
    <w:p w14:paraId="492309C3" w14:textId="7F845802" w:rsidR="00982429" w:rsidRDefault="00982429" w:rsidP="00982429">
      <w:pPr>
        <w:pStyle w:val="Brdtext"/>
        <w:rPr>
          <w:lang w:eastAsia="sv-SE"/>
        </w:rPr>
      </w:pPr>
      <w:r>
        <w:rPr>
          <w:lang w:eastAsia="sv-SE"/>
        </w:rPr>
        <w:t>För vård av barn som är yngre än 240 dagar lämnas tillfällig föräldrapenning bara om föräldern har gått tillbaka i arbete och barnet får tillsyn av annan än föräldern och denna tillsyn ska fortgå under en längre period.</w:t>
      </w:r>
      <w:r>
        <w:rPr>
          <w:rStyle w:val="Fotnotsreferens"/>
          <w:lang w:eastAsia="sv-SE"/>
        </w:rPr>
        <w:footnoteReference w:id="28"/>
      </w:r>
      <w:r>
        <w:rPr>
          <w:lang w:eastAsia="sv-SE"/>
        </w:rPr>
        <w:t xml:space="preserve"> Utöver detta lämnas bara ersättning om barnet vårdas på sjukhus eller får motsvarande vård i hemmet.</w:t>
      </w:r>
      <w:r>
        <w:rPr>
          <w:rStyle w:val="Fotnotsreferens"/>
          <w:lang w:eastAsia="sv-SE"/>
        </w:rPr>
        <w:footnoteReference w:id="29"/>
      </w:r>
      <w:r>
        <w:rPr>
          <w:lang w:eastAsia="sv-SE"/>
        </w:rPr>
        <w:t xml:space="preserve"> För ett barn som är 240 dagar eller äldre kan inte föräldrarna få tillfällig föräldrapenning enligt stycket ovan om de annars skulle fått föräldrapenning. Men det gäller inte om barnet vårdas på sjukhus. Då kan föräldrarna få tillfällig föräldrapenning. </w:t>
      </w:r>
      <w:r>
        <w:rPr>
          <w:rStyle w:val="Fotnotsreferens"/>
          <w:lang w:eastAsia="sv-SE"/>
        </w:rPr>
        <w:footnoteReference w:id="30"/>
      </w:r>
      <w:r>
        <w:rPr>
          <w:lang w:eastAsia="sv-SE"/>
        </w:rPr>
        <w:t xml:space="preserve"> </w:t>
      </w:r>
    </w:p>
    <w:p w14:paraId="603A676A" w14:textId="55590B1A" w:rsidR="00982429" w:rsidRDefault="00982429" w:rsidP="00982429">
      <w:pPr>
        <w:pStyle w:val="Brdtext"/>
        <w:rPr>
          <w:lang w:eastAsia="sv-SE"/>
        </w:rPr>
      </w:pPr>
      <w:r>
        <w:rPr>
          <w:lang w:eastAsia="sv-SE"/>
        </w:rPr>
        <w:t>T</w:t>
      </w:r>
      <w:r w:rsidRPr="002A1DB0">
        <w:rPr>
          <w:lang w:eastAsia="sv-SE"/>
        </w:rPr>
        <w:t>illfällig vård i övergångsboende för</w:t>
      </w:r>
      <w:r>
        <w:rPr>
          <w:lang w:eastAsia="sv-SE"/>
        </w:rPr>
        <w:t xml:space="preserve"> barn som omfattas av</w:t>
      </w:r>
      <w:r w:rsidR="00B2760E">
        <w:rPr>
          <w:lang w:eastAsia="sv-SE"/>
        </w:rPr>
        <w:t xml:space="preserve"> lagen (1993:387) om stöd och service till vissa funktionshindrade</w:t>
      </w:r>
      <w:r>
        <w:rPr>
          <w:lang w:eastAsia="sv-SE"/>
        </w:rPr>
        <w:t xml:space="preserve"> </w:t>
      </w:r>
      <w:r w:rsidR="00B2760E">
        <w:rPr>
          <w:lang w:eastAsia="sv-SE"/>
        </w:rPr>
        <w:t>(</w:t>
      </w:r>
      <w:r>
        <w:rPr>
          <w:lang w:eastAsia="sv-SE"/>
        </w:rPr>
        <w:t>LSS</w:t>
      </w:r>
      <w:r w:rsidR="00B2760E">
        <w:rPr>
          <w:lang w:eastAsia="sv-SE"/>
        </w:rPr>
        <w:t>)</w:t>
      </w:r>
      <w:r w:rsidRPr="002A1DB0">
        <w:rPr>
          <w:lang w:eastAsia="sv-SE"/>
        </w:rPr>
        <w:t xml:space="preserve"> </w:t>
      </w:r>
      <w:r>
        <w:rPr>
          <w:lang w:eastAsia="sv-SE"/>
        </w:rPr>
        <w:t xml:space="preserve">är i detta avseende </w:t>
      </w:r>
      <w:r w:rsidRPr="002A1DB0">
        <w:rPr>
          <w:lang w:eastAsia="sv-SE"/>
        </w:rPr>
        <w:t>likställ</w:t>
      </w:r>
      <w:r>
        <w:rPr>
          <w:lang w:eastAsia="sv-SE"/>
        </w:rPr>
        <w:t>t</w:t>
      </w:r>
      <w:r w:rsidRPr="002A1DB0">
        <w:rPr>
          <w:lang w:eastAsia="sv-SE"/>
        </w:rPr>
        <w:t xml:space="preserve"> vård på sjukhus</w:t>
      </w:r>
      <w:r>
        <w:rPr>
          <w:lang w:eastAsia="sv-SE"/>
        </w:rPr>
        <w:t>.</w:t>
      </w:r>
      <w:r>
        <w:rPr>
          <w:rStyle w:val="Fotnotsreferens"/>
          <w:lang w:eastAsia="sv-SE"/>
        </w:rPr>
        <w:footnoteReference w:id="31"/>
      </w:r>
    </w:p>
    <w:p w14:paraId="3B9E24BA" w14:textId="77777777" w:rsidR="00982429" w:rsidRDefault="00982429" w:rsidP="00982429">
      <w:pPr>
        <w:pStyle w:val="Rubrik4"/>
        <w:tabs>
          <w:tab w:val="left" w:pos="4685"/>
        </w:tabs>
        <w:rPr>
          <w:lang w:eastAsia="sv-SE"/>
        </w:rPr>
      </w:pPr>
      <w:r>
        <w:rPr>
          <w:lang w:eastAsia="sv-SE"/>
        </w:rPr>
        <w:t>Vård av barn som har fyllt 12 år</w:t>
      </w:r>
      <w:r>
        <w:rPr>
          <w:lang w:eastAsia="sv-SE"/>
        </w:rPr>
        <w:tab/>
      </w:r>
    </w:p>
    <w:p w14:paraId="3CF3B788" w14:textId="77777777" w:rsidR="00982429" w:rsidRPr="009E3CFF" w:rsidRDefault="00982429" w:rsidP="00982429">
      <w:pPr>
        <w:pStyle w:val="Brdtext"/>
      </w:pPr>
      <w:r w:rsidRPr="009E3CFF">
        <w:t>En förälder har rätt till tillfällig föräldrapenning för vård av barn som har fyllt 12 men inte 16 år om det är styrkt att barnet beh</w:t>
      </w:r>
      <w:r>
        <w:t>över</w:t>
      </w:r>
      <w:r w:rsidRPr="009E3CFF">
        <w:t xml:space="preserve"> särskil</w:t>
      </w:r>
      <w:r>
        <w:t>d</w:t>
      </w:r>
      <w:r w:rsidRPr="009E3CFF">
        <w:t xml:space="preserve"> tillsyn eller vård på grund av </w:t>
      </w:r>
    </w:p>
    <w:p w14:paraId="6CD4AC94" w14:textId="77777777" w:rsidR="00982429" w:rsidRDefault="00982429" w:rsidP="00982429">
      <w:pPr>
        <w:pStyle w:val="Nummerlista"/>
        <w:numPr>
          <w:ilvl w:val="0"/>
          <w:numId w:val="41"/>
        </w:numPr>
      </w:pPr>
      <w:r w:rsidRPr="009E3CFF">
        <w:t>sjukdom eller annat fall än som avses i 30 § (allvarligt sjukt barn)</w:t>
      </w:r>
    </w:p>
    <w:p w14:paraId="35ED913E" w14:textId="77777777" w:rsidR="00982429" w:rsidRDefault="00982429" w:rsidP="00982429">
      <w:pPr>
        <w:pStyle w:val="Nummerlista"/>
      </w:pPr>
      <w:r w:rsidRPr="009E3CFF">
        <w:t xml:space="preserve">utvecklingsstörning </w:t>
      </w:r>
    </w:p>
    <w:p w14:paraId="75E9CB84" w14:textId="77777777" w:rsidR="00982429" w:rsidRPr="009E3CFF" w:rsidRDefault="00982429" w:rsidP="00982429">
      <w:pPr>
        <w:pStyle w:val="Nummerlista"/>
      </w:pPr>
      <w:r w:rsidRPr="009E3CFF">
        <w:t>anna</w:t>
      </w:r>
      <w:r>
        <w:t>t</w:t>
      </w:r>
      <w:r w:rsidRPr="009E3CFF">
        <w:t xml:space="preserve"> </w:t>
      </w:r>
      <w:r>
        <w:t>funktionshinder</w:t>
      </w:r>
      <w:r w:rsidRPr="009E3CFF">
        <w:t>.</w:t>
      </w:r>
      <w:r>
        <w:rPr>
          <w:rStyle w:val="Fotnotsreferens"/>
        </w:rPr>
        <w:footnoteReference w:id="32"/>
      </w:r>
      <w:r w:rsidRPr="009E3CFF">
        <w:t xml:space="preserve"> </w:t>
      </w:r>
    </w:p>
    <w:p w14:paraId="2531788C" w14:textId="5EC76465" w:rsidR="00982429" w:rsidRPr="009E3CFF" w:rsidRDefault="00982429" w:rsidP="00982429">
      <w:pPr>
        <w:pStyle w:val="Brdtext"/>
      </w:pPr>
      <w:r w:rsidRPr="009E3CFF">
        <w:t xml:space="preserve">En förälder har </w:t>
      </w:r>
      <w:r>
        <w:t xml:space="preserve">bara </w:t>
      </w:r>
      <w:r w:rsidRPr="009E3CFF">
        <w:t xml:space="preserve">rätt till tillfällig föräldrapenning enligt vad som skrivs i detta stycke om föräldern behöver avstå från </w:t>
      </w:r>
      <w:r>
        <w:t xml:space="preserve">att </w:t>
      </w:r>
      <w:r w:rsidRPr="009E3CFF">
        <w:t>förvärvs</w:t>
      </w:r>
      <w:r w:rsidR="00CD04BD">
        <w:softHyphen/>
      </w:r>
      <w:r w:rsidRPr="009E3CFF">
        <w:t>arbet</w:t>
      </w:r>
      <w:r>
        <w:t>a</w:t>
      </w:r>
      <w:r w:rsidRPr="009E3CFF">
        <w:t xml:space="preserve"> av skäl som anges i 16 eller 20 §.</w:t>
      </w:r>
      <w:r>
        <w:rPr>
          <w:rStyle w:val="Fotnotsreferens"/>
        </w:rPr>
        <w:footnoteReference w:id="33"/>
      </w:r>
      <w:r w:rsidRPr="009E3CFF">
        <w:t xml:space="preserve"> För </w:t>
      </w:r>
      <w:r>
        <w:t xml:space="preserve">tid som </w:t>
      </w:r>
      <w:r w:rsidRPr="009E3CFF">
        <w:t>föräldra</w:t>
      </w:r>
      <w:r w:rsidR="00CD04BD">
        <w:softHyphen/>
      </w:r>
      <w:r w:rsidRPr="009E3CFF">
        <w:t xml:space="preserve">penning annars skulle ha lämnats har en förälder </w:t>
      </w:r>
      <w:r>
        <w:t xml:space="preserve">bara </w:t>
      </w:r>
      <w:r w:rsidRPr="009E3CFF">
        <w:t>rätt till tillfällig föräldrapenning om barnet vårdas på sjukhus.</w:t>
      </w:r>
      <w:r>
        <w:rPr>
          <w:rStyle w:val="Fotnotsreferens"/>
        </w:rPr>
        <w:footnoteReference w:id="34"/>
      </w:r>
      <w:r w:rsidRPr="009E3CFF">
        <w:t xml:space="preserve"> </w:t>
      </w:r>
    </w:p>
    <w:p w14:paraId="75EA546B" w14:textId="77777777" w:rsidR="00982429" w:rsidRPr="000805B7" w:rsidRDefault="00982429" w:rsidP="00982429">
      <w:pPr>
        <w:pStyle w:val="Rubrik4"/>
      </w:pPr>
      <w:r w:rsidRPr="000805B7">
        <w:lastRenderedPageBreak/>
        <w:t>Barn som inte har fyllt 16 år</w:t>
      </w:r>
    </w:p>
    <w:p w14:paraId="39B58A9A" w14:textId="77777777" w:rsidR="00982429" w:rsidRDefault="00982429" w:rsidP="00982429">
      <w:pPr>
        <w:pStyle w:val="Brdtext"/>
      </w:pPr>
      <w:r>
        <w:t xml:space="preserve">En förälder till ett barn som omfattas av LSS har även rätt till tillfällig föräldrapenning för kontaktdagar fram till barnet fyller 16 år. Det gäller bara om föräldern avstår från att förvärvsarbeta i samband med </w:t>
      </w:r>
    </w:p>
    <w:p w14:paraId="049307FF" w14:textId="77777777" w:rsidR="00982429" w:rsidRDefault="00982429" w:rsidP="00555475">
      <w:pPr>
        <w:pStyle w:val="Nummerlista"/>
        <w:numPr>
          <w:ilvl w:val="0"/>
          <w:numId w:val="46"/>
        </w:numPr>
      </w:pPr>
      <w:r>
        <w:t xml:space="preserve">att delta i föräldrautbildning </w:t>
      </w:r>
    </w:p>
    <w:p w14:paraId="17A67125" w14:textId="77777777" w:rsidR="00982429" w:rsidRDefault="00982429" w:rsidP="00982429">
      <w:pPr>
        <w:pStyle w:val="Nummerlista"/>
      </w:pPr>
      <w:r>
        <w:t>ett besök i barnets skola, förskola, fritidshem eller liknande.</w:t>
      </w:r>
      <w:r>
        <w:rPr>
          <w:rStyle w:val="Fotnotsreferens"/>
        </w:rPr>
        <w:footnoteReference w:id="35"/>
      </w:r>
    </w:p>
    <w:p w14:paraId="674F520F" w14:textId="77777777" w:rsidR="00982429" w:rsidRDefault="00982429" w:rsidP="00982429">
      <w:pPr>
        <w:pStyle w:val="Rubrik4"/>
      </w:pPr>
      <w:r>
        <w:t>Barn som har fyllt 16 år</w:t>
      </w:r>
    </w:p>
    <w:p w14:paraId="690BFD70" w14:textId="2662C552" w:rsidR="00982429" w:rsidRPr="00FD6FF3" w:rsidRDefault="00982429" w:rsidP="00982429">
      <w:pPr>
        <w:pStyle w:val="Brdtext"/>
      </w:pPr>
      <w:r>
        <w:t xml:space="preserve">En förälder till ett barn som omfattas av LSS har rätt till tillfällig föräldrapenning för vård av barnet från det att barnet fyllt 16 år till dess att </w:t>
      </w:r>
      <w:r w:rsidR="00975362">
        <w:t xml:space="preserve">barnet </w:t>
      </w:r>
      <w:r>
        <w:t>fyller 21 år. Det gäller bara om föräldern behöver avstå från att förvärvsarbeta av skäl som anges i 16 § 1. I vissa fall kan även förälder till äldre barn få rätt till ersättning enligt denna bestämmelse.</w:t>
      </w:r>
      <w:r>
        <w:rPr>
          <w:rStyle w:val="Fotnotsreferens"/>
        </w:rPr>
        <w:footnoteReference w:id="36"/>
      </w:r>
    </w:p>
    <w:p w14:paraId="0C06926C" w14:textId="77777777" w:rsidR="00982429" w:rsidRDefault="00982429" w:rsidP="00982429">
      <w:pPr>
        <w:pStyle w:val="Rubrik4"/>
        <w:rPr>
          <w:lang w:eastAsia="sv-SE"/>
        </w:rPr>
      </w:pPr>
      <w:r>
        <w:rPr>
          <w:lang w:eastAsia="sv-SE"/>
        </w:rPr>
        <w:t>Vård av allvarligt sjukt barn</w:t>
      </w:r>
    </w:p>
    <w:p w14:paraId="732BFFD0" w14:textId="22637001" w:rsidR="00982429" w:rsidRDefault="00982429" w:rsidP="00982429">
      <w:pPr>
        <w:pStyle w:val="Brdtext"/>
      </w:pPr>
      <w:r>
        <w:rPr>
          <w:lang w:eastAsia="sv-SE"/>
        </w:rPr>
        <w:t>Föräldrar till ett allvarligt sjukt barn som inte har fyllt 18 år har rätt till tillfällig föräldrapenning när de behöver avstå från att förvärvs</w:t>
      </w:r>
      <w:r w:rsidR="00CD04BD">
        <w:rPr>
          <w:lang w:eastAsia="sv-SE"/>
        </w:rPr>
        <w:softHyphen/>
      </w:r>
      <w:r>
        <w:rPr>
          <w:lang w:eastAsia="sv-SE"/>
        </w:rPr>
        <w:t>arbeta för att vårda barnet. Tillfällig föräldrapenning i dessa situationer lämnas under ett obegränsat antal dagar.</w:t>
      </w:r>
      <w:r>
        <w:rPr>
          <w:rStyle w:val="Fotnotsreferens"/>
          <w:lang w:eastAsia="sv-SE"/>
        </w:rPr>
        <w:footnoteReference w:id="37"/>
      </w:r>
    </w:p>
    <w:p w14:paraId="7A01D2CF" w14:textId="77777777" w:rsidR="00982429" w:rsidRDefault="00982429" w:rsidP="00982429">
      <w:pPr>
        <w:pStyle w:val="Rubrik3ejnr"/>
      </w:pPr>
      <w:r>
        <w:t>Om barnet placeras eller får en insats</w:t>
      </w:r>
    </w:p>
    <w:p w14:paraId="33013FF8" w14:textId="77777777" w:rsidR="00982429" w:rsidRDefault="00982429" w:rsidP="00982429">
      <w:pPr>
        <w:pStyle w:val="Brdtext"/>
      </w:pPr>
      <w:r>
        <w:t xml:space="preserve">Det finns inte några specifika bestämmelser kring placering av barn och de grundläggande förutsättningarna för föräldern är desamma. Det betyder att en förälder kan få tillfällig föräldrapenning förutsatt att föräldern inte förvärvsarbetar och att föräldern vårdar barnet på grund av exempelvis sjukdom, samt att övriga villkor är uppfyllda. </w:t>
      </w:r>
    </w:p>
    <w:p w14:paraId="5540DE72" w14:textId="6984EF52" w:rsidR="00F41E35" w:rsidRDefault="00982429" w:rsidP="00F41E35">
      <w:pPr>
        <w:pStyle w:val="Brdtext"/>
      </w:pPr>
      <w:r>
        <w:t>En familjehemsförälder likställs med förälder, vilket innebär att hen kan få tillfällig föräldrapenning.</w:t>
      </w:r>
      <w:r>
        <w:rPr>
          <w:rStyle w:val="Fotnotsreferens"/>
        </w:rPr>
        <w:footnoteReference w:id="38"/>
      </w:r>
      <w:bookmarkEnd w:id="13"/>
    </w:p>
    <w:p w14:paraId="2B482A15" w14:textId="77777777" w:rsidR="005B2208" w:rsidRDefault="005B2208" w:rsidP="00B838D8">
      <w:pPr>
        <w:pStyle w:val="BilagaRubrik2"/>
      </w:pPr>
      <w:bookmarkStart w:id="15" w:name="_Toc43822745"/>
      <w:bookmarkStart w:id="16" w:name="_Hlk63329277"/>
      <w:bookmarkEnd w:id="14"/>
      <w:r>
        <w:lastRenderedPageBreak/>
        <w:t>Barnbidrag</w:t>
      </w:r>
    </w:p>
    <w:p w14:paraId="0A8336AF" w14:textId="5BCC8CC3" w:rsidR="005B2208" w:rsidRDefault="005B2208" w:rsidP="005B2208">
      <w:pPr>
        <w:pStyle w:val="Brdtext"/>
      </w:pPr>
      <w:r>
        <w:t xml:space="preserve">För alla barn som bor här i landet betalas barnbidrag ut varje månad. </w:t>
      </w:r>
      <w:r w:rsidR="00CD04BD">
        <w:br/>
      </w:r>
      <w:r>
        <w:t xml:space="preserve">I vissa fall kan förlängt barnbidrag betalas ut. Om en familj har flera barn kan också flerbarnstillägg betalas ut. Om ett barn placeras i ett familjehem kan barnbidraget betalas ut till familjehemmet. Om ett barn placeras i </w:t>
      </w:r>
      <w:r w:rsidR="00555475">
        <w:t>hem för vård eller boende (</w:t>
      </w:r>
      <w:r>
        <w:t>HVB</w:t>
      </w:r>
      <w:r w:rsidR="00555475">
        <w:t xml:space="preserve">) </w:t>
      </w:r>
      <w:r>
        <w:t xml:space="preserve">eller stödboende så kan barnbidraget betalas ut till kommunen. </w:t>
      </w:r>
    </w:p>
    <w:p w14:paraId="66D57CE3" w14:textId="77777777" w:rsidR="005B2208" w:rsidRDefault="005B2208" w:rsidP="005B2208">
      <w:pPr>
        <w:pStyle w:val="Rubrik3ejnr"/>
      </w:pPr>
      <w:r>
        <w:t>Allmänna förutsättningar</w:t>
      </w:r>
    </w:p>
    <w:p w14:paraId="2724FBD7" w14:textId="77777777" w:rsidR="005B2208" w:rsidRDefault="005B2208" w:rsidP="005B2208">
      <w:pPr>
        <w:pStyle w:val="Brdtext"/>
      </w:pPr>
      <w:r>
        <w:t xml:space="preserve">Föräldrar kan få barnbidrag för ett barn som bor i Sverige i form av </w:t>
      </w:r>
    </w:p>
    <w:p w14:paraId="50DE25BF" w14:textId="77777777" w:rsidR="005B2208" w:rsidRDefault="005B2208" w:rsidP="005B2208">
      <w:pPr>
        <w:pStyle w:val="Punktlista"/>
      </w:pPr>
      <w:r>
        <w:t xml:space="preserve">allmänt barnbidrag </w:t>
      </w:r>
    </w:p>
    <w:p w14:paraId="755AE487" w14:textId="77777777" w:rsidR="005B2208" w:rsidRDefault="005B2208" w:rsidP="005B2208">
      <w:pPr>
        <w:pStyle w:val="Punktlista"/>
      </w:pPr>
      <w:r>
        <w:t xml:space="preserve">förlängt barnbidrag </w:t>
      </w:r>
    </w:p>
    <w:p w14:paraId="3AFE0E92" w14:textId="77777777" w:rsidR="005B2208" w:rsidRDefault="005B2208" w:rsidP="005B2208">
      <w:pPr>
        <w:pStyle w:val="Punktlista"/>
      </w:pPr>
      <w:r>
        <w:t>flerbarnstillägg.</w:t>
      </w:r>
      <w:r>
        <w:rPr>
          <w:rStyle w:val="Fotnotsreferens"/>
        </w:rPr>
        <w:footnoteReference w:id="39"/>
      </w:r>
    </w:p>
    <w:p w14:paraId="3F81D6DF" w14:textId="5140E9BC" w:rsidR="005B2208" w:rsidRDefault="005B2208" w:rsidP="005B2208">
      <w:pPr>
        <w:pStyle w:val="Brdtext"/>
      </w:pPr>
      <w:r>
        <w:t>Allmänt barnbidrag lämnas med 1 250 kronor i månaden för varje barn från och med månaden efter barnets födelse till och med det kvartal när barnet fyller 16 år. Därefter kan förlängt barnbidrag lämnas om barnet går i grundskolan, fram till den månad barnet slutför grundskoleutbildningen eller avbryter den.</w:t>
      </w:r>
      <w:r>
        <w:rPr>
          <w:rStyle w:val="Fotnotsreferens"/>
        </w:rPr>
        <w:footnoteReference w:id="40"/>
      </w:r>
      <w:r>
        <w:t xml:space="preserve"> Allmänt barnbidrag och förlängt barnbidrag betalas alltså inte samtidigt för </w:t>
      </w:r>
      <w:r w:rsidR="00CD04BD">
        <w:br/>
      </w:r>
      <w:r>
        <w:t>ett och samma barn.</w:t>
      </w:r>
    </w:p>
    <w:p w14:paraId="731D0F10" w14:textId="77777777" w:rsidR="005B2208" w:rsidRDefault="005B2208" w:rsidP="005B2208">
      <w:pPr>
        <w:pStyle w:val="Brdtext"/>
      </w:pPr>
      <w:r>
        <w:t>Om någon får allmänt barnbidrag, förlängt barnbidrag eller studiebidrag för två eller fler barn lämnas flerbarnstillägg för det andra barnet och sedan för varje ytterligare barn.</w:t>
      </w:r>
      <w:r w:rsidRPr="00041EC3">
        <w:rPr>
          <w:rStyle w:val="Fotnotsreferens"/>
        </w:rPr>
        <w:t xml:space="preserve"> </w:t>
      </w:r>
      <w:r>
        <w:t>Barn med förlängt barnbidrag ger föräldrarna rätt till flerbarnstillägg längst till och med det andra kvartalet det år då barnet fyller 20 år.</w:t>
      </w:r>
      <w:r>
        <w:rPr>
          <w:rStyle w:val="Fotnotsreferens"/>
        </w:rPr>
        <w:footnoteReference w:id="41"/>
      </w:r>
      <w:r>
        <w:t xml:space="preserve"> Föräldrar får inte flerbarnstillägg för barn med förlängt barnbidrag om studierna omfattar kortare tid än åtta veckor eller är deltidsstudier. En förälder får heller inte flerbarnstillägg om barnet eller ungdomen som tillägget gäller är gift, eller inte stadigvarande bor tillsammans med den som flerbarnstillägget betalas ut till.</w:t>
      </w:r>
      <w:r>
        <w:rPr>
          <w:rStyle w:val="Fotnotsreferens"/>
        </w:rPr>
        <w:footnoteReference w:id="42"/>
      </w:r>
      <w:r>
        <w:t xml:space="preserve"> </w:t>
      </w:r>
    </w:p>
    <w:p w14:paraId="3CD7C1CA" w14:textId="77777777" w:rsidR="005B2208" w:rsidRDefault="005B2208" w:rsidP="005B2208">
      <w:pPr>
        <w:pStyle w:val="Brdtext"/>
      </w:pPr>
      <w:r>
        <w:lastRenderedPageBreak/>
        <w:t>När flerbarnstillägg beräknas ska de barn för vilka någon får barnbidrag räknas samman med de barn för vilka någon annan får barnbidrag om dessa bidragsmottagare</w:t>
      </w:r>
    </w:p>
    <w:p w14:paraId="3C32284B" w14:textId="77777777" w:rsidR="005B2208" w:rsidRDefault="005B2208" w:rsidP="00912820">
      <w:pPr>
        <w:pStyle w:val="Nummerlista"/>
        <w:numPr>
          <w:ilvl w:val="0"/>
          <w:numId w:val="47"/>
        </w:numPr>
      </w:pPr>
      <w:r>
        <w:t>är gifta och bor tillsammans, eller</w:t>
      </w:r>
    </w:p>
    <w:p w14:paraId="6B408AC7" w14:textId="77777777" w:rsidR="005B2208" w:rsidRDefault="005B2208" w:rsidP="005B2208">
      <w:pPr>
        <w:pStyle w:val="Nummerlista"/>
      </w:pPr>
      <w:r>
        <w:t>är sambor och tidigare har varit gifta med varandra eller har eller har haft gemensamma barn.</w:t>
      </w:r>
      <w:r>
        <w:rPr>
          <w:rStyle w:val="Fotnotsreferens"/>
        </w:rPr>
        <w:footnoteReference w:id="43"/>
      </w:r>
      <w:r>
        <w:t xml:space="preserve"> </w:t>
      </w:r>
    </w:p>
    <w:p w14:paraId="2618E3B7" w14:textId="77777777" w:rsidR="005B2208" w:rsidRDefault="005B2208" w:rsidP="005B2208">
      <w:pPr>
        <w:pStyle w:val="Brdtext"/>
      </w:pPr>
      <w:r>
        <w:t>Följande belopp betalas i barnbidrag och flerbarnstillägg.</w:t>
      </w:r>
      <w:r>
        <w:rPr>
          <w:rStyle w:val="Fotnotsreferens"/>
        </w:rPr>
        <w:footnoteReference w:id="44"/>
      </w:r>
    </w:p>
    <w:tbl>
      <w:tblPr>
        <w:tblStyle w:val="ISFtabell"/>
        <w:tblW w:w="5000" w:type="pct"/>
        <w:tblLook w:val="04A0" w:firstRow="1" w:lastRow="0" w:firstColumn="1" w:lastColumn="0" w:noHBand="0" w:noVBand="1"/>
        <w:tblDescription w:val="Tabell för barnbidraget om du får hela bidraget, för antal barn."/>
      </w:tblPr>
      <w:tblGrid>
        <w:gridCol w:w="1545"/>
        <w:gridCol w:w="1545"/>
        <w:gridCol w:w="1545"/>
        <w:gridCol w:w="1545"/>
      </w:tblGrid>
      <w:tr w:rsidR="005B2208" w:rsidRPr="00CD04BD" w14:paraId="107BDEE9" w14:textId="77777777" w:rsidTr="00555475">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0" w:type="pct"/>
            <w:hideMark/>
          </w:tcPr>
          <w:p w14:paraId="23E49ADB" w14:textId="77777777" w:rsidR="005B2208" w:rsidRPr="00CD04BD" w:rsidRDefault="005B2208" w:rsidP="00555475">
            <w:pPr>
              <w:pStyle w:val="Tabelltext"/>
              <w:spacing w:after="120"/>
              <w:jc w:val="center"/>
              <w:rPr>
                <w:rFonts w:cstheme="minorHAnsi"/>
                <w:szCs w:val="18"/>
              </w:rPr>
            </w:pPr>
            <w:r w:rsidRPr="00CD04BD">
              <w:rPr>
                <w:rFonts w:cstheme="minorHAnsi"/>
                <w:szCs w:val="18"/>
              </w:rPr>
              <w:t>Antal barn</w:t>
            </w:r>
          </w:p>
        </w:tc>
        <w:tc>
          <w:tcPr>
            <w:tcW w:w="1250" w:type="pct"/>
            <w:hideMark/>
          </w:tcPr>
          <w:p w14:paraId="14157FF4" w14:textId="77777777" w:rsidR="005B2208" w:rsidRPr="00CD04BD" w:rsidRDefault="005B2208" w:rsidP="00555475">
            <w:pPr>
              <w:pStyle w:val="Tabelltext"/>
              <w:spacing w:after="120"/>
              <w:jc w:val="center"/>
              <w:cnfStyle w:val="100000000000" w:firstRow="1" w:lastRow="0" w:firstColumn="0" w:lastColumn="0" w:oddVBand="0" w:evenVBand="0" w:oddHBand="0" w:evenHBand="0" w:firstRowFirstColumn="0" w:firstRowLastColumn="0" w:lastRowFirstColumn="0" w:lastRowLastColumn="0"/>
              <w:rPr>
                <w:rFonts w:cstheme="minorHAnsi"/>
                <w:szCs w:val="18"/>
              </w:rPr>
            </w:pPr>
            <w:r w:rsidRPr="00CD04BD">
              <w:rPr>
                <w:rFonts w:cstheme="minorHAnsi"/>
                <w:szCs w:val="18"/>
              </w:rPr>
              <w:t>Barn</w:t>
            </w:r>
            <w:r w:rsidRPr="00CD04BD">
              <w:rPr>
                <w:rFonts w:cstheme="minorHAnsi"/>
                <w:szCs w:val="18"/>
              </w:rPr>
              <w:softHyphen/>
              <w:t>bidrag</w:t>
            </w:r>
          </w:p>
        </w:tc>
        <w:tc>
          <w:tcPr>
            <w:tcW w:w="1250" w:type="pct"/>
            <w:hideMark/>
          </w:tcPr>
          <w:p w14:paraId="17DA768E" w14:textId="77777777" w:rsidR="005B2208" w:rsidRPr="00CD04BD" w:rsidRDefault="005B2208" w:rsidP="00555475">
            <w:pPr>
              <w:pStyle w:val="Tabelltext"/>
              <w:spacing w:after="120"/>
              <w:jc w:val="center"/>
              <w:cnfStyle w:val="100000000000" w:firstRow="1" w:lastRow="0" w:firstColumn="0" w:lastColumn="0" w:oddVBand="0" w:evenVBand="0" w:oddHBand="0" w:evenHBand="0" w:firstRowFirstColumn="0" w:firstRowLastColumn="0" w:lastRowFirstColumn="0" w:lastRowLastColumn="0"/>
              <w:rPr>
                <w:rFonts w:cstheme="minorHAnsi"/>
                <w:szCs w:val="18"/>
              </w:rPr>
            </w:pPr>
            <w:r w:rsidRPr="00CD04BD">
              <w:rPr>
                <w:rFonts w:cstheme="minorHAnsi"/>
                <w:szCs w:val="18"/>
              </w:rPr>
              <w:t>Flerbarns</w:t>
            </w:r>
            <w:r w:rsidRPr="00CD04BD">
              <w:rPr>
                <w:rFonts w:cstheme="minorHAnsi"/>
                <w:szCs w:val="18"/>
              </w:rPr>
              <w:softHyphen/>
              <w:t>tillägg</w:t>
            </w:r>
          </w:p>
        </w:tc>
        <w:tc>
          <w:tcPr>
            <w:tcW w:w="1250" w:type="pct"/>
            <w:hideMark/>
          </w:tcPr>
          <w:p w14:paraId="3302E0EE" w14:textId="77777777" w:rsidR="005B2208" w:rsidRPr="00CD04BD" w:rsidRDefault="005B2208" w:rsidP="00555475">
            <w:pPr>
              <w:pStyle w:val="Tabelltext"/>
              <w:spacing w:after="120"/>
              <w:jc w:val="center"/>
              <w:cnfStyle w:val="100000000000" w:firstRow="1" w:lastRow="0" w:firstColumn="0" w:lastColumn="0" w:oddVBand="0" w:evenVBand="0" w:oddHBand="0" w:evenHBand="0" w:firstRowFirstColumn="0" w:firstRowLastColumn="0" w:lastRowFirstColumn="0" w:lastRowLastColumn="0"/>
              <w:rPr>
                <w:rFonts w:cstheme="minorHAnsi"/>
                <w:szCs w:val="18"/>
              </w:rPr>
            </w:pPr>
            <w:r w:rsidRPr="00CD04BD">
              <w:rPr>
                <w:rFonts w:cstheme="minorHAnsi"/>
                <w:szCs w:val="18"/>
              </w:rPr>
              <w:t>Samman</w:t>
            </w:r>
            <w:r w:rsidRPr="00CD04BD">
              <w:rPr>
                <w:rFonts w:cstheme="minorHAnsi"/>
                <w:szCs w:val="18"/>
              </w:rPr>
              <w:softHyphen/>
              <w:t>lagt</w:t>
            </w:r>
          </w:p>
        </w:tc>
      </w:tr>
      <w:tr w:rsidR="005B2208" w:rsidRPr="00CD04BD" w14:paraId="669074EA" w14:textId="77777777" w:rsidTr="0055547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0" w:type="pct"/>
            <w:hideMark/>
          </w:tcPr>
          <w:p w14:paraId="7B2338F4" w14:textId="77777777" w:rsidR="005B2208" w:rsidRPr="00CD04BD" w:rsidRDefault="005B2208" w:rsidP="00555475">
            <w:pPr>
              <w:pStyle w:val="Tabelltext"/>
              <w:spacing w:after="48"/>
              <w:jc w:val="center"/>
              <w:rPr>
                <w:rFonts w:cstheme="minorHAnsi"/>
                <w:szCs w:val="18"/>
              </w:rPr>
            </w:pPr>
            <w:r w:rsidRPr="00CD04BD">
              <w:rPr>
                <w:rFonts w:cstheme="minorHAnsi"/>
                <w:szCs w:val="18"/>
              </w:rPr>
              <w:t>1</w:t>
            </w:r>
          </w:p>
        </w:tc>
        <w:tc>
          <w:tcPr>
            <w:tcW w:w="1250" w:type="pct"/>
            <w:hideMark/>
          </w:tcPr>
          <w:p w14:paraId="114CDE35" w14:textId="77777777" w:rsidR="005B2208" w:rsidRPr="00CD04BD" w:rsidRDefault="005B2208" w:rsidP="00555475">
            <w:pPr>
              <w:pStyle w:val="Tabelltext"/>
              <w:spacing w:after="48"/>
              <w:jc w:val="center"/>
              <w:cnfStyle w:val="000000100000" w:firstRow="0" w:lastRow="0" w:firstColumn="0" w:lastColumn="0" w:oddVBand="0" w:evenVBand="0" w:oddHBand="1" w:evenHBand="0" w:firstRowFirstColumn="0" w:firstRowLastColumn="0" w:lastRowFirstColumn="0" w:lastRowLastColumn="0"/>
              <w:rPr>
                <w:rFonts w:cstheme="minorHAnsi"/>
                <w:szCs w:val="18"/>
              </w:rPr>
            </w:pPr>
            <w:r w:rsidRPr="00CD04BD">
              <w:rPr>
                <w:rFonts w:cstheme="minorHAnsi"/>
                <w:szCs w:val="18"/>
              </w:rPr>
              <w:t>1 250 kr</w:t>
            </w:r>
          </w:p>
        </w:tc>
        <w:tc>
          <w:tcPr>
            <w:tcW w:w="1250" w:type="pct"/>
            <w:hideMark/>
          </w:tcPr>
          <w:p w14:paraId="4CF54A94" w14:textId="77777777" w:rsidR="005B2208" w:rsidRPr="00CD04BD" w:rsidRDefault="005B2208" w:rsidP="00555475">
            <w:pPr>
              <w:pStyle w:val="Tabelltext"/>
              <w:spacing w:after="48"/>
              <w:jc w:val="center"/>
              <w:cnfStyle w:val="000000100000" w:firstRow="0" w:lastRow="0" w:firstColumn="0" w:lastColumn="0" w:oddVBand="0" w:evenVBand="0" w:oddHBand="1" w:evenHBand="0" w:firstRowFirstColumn="0" w:firstRowLastColumn="0" w:lastRowFirstColumn="0" w:lastRowLastColumn="0"/>
              <w:rPr>
                <w:rFonts w:cstheme="minorHAnsi"/>
                <w:szCs w:val="18"/>
              </w:rPr>
            </w:pPr>
            <w:r w:rsidRPr="00CD04BD">
              <w:rPr>
                <w:rFonts w:cstheme="minorHAnsi"/>
                <w:szCs w:val="18"/>
              </w:rPr>
              <w:t>-</w:t>
            </w:r>
          </w:p>
        </w:tc>
        <w:tc>
          <w:tcPr>
            <w:tcW w:w="1250" w:type="pct"/>
            <w:hideMark/>
          </w:tcPr>
          <w:p w14:paraId="793AF9DC" w14:textId="77777777" w:rsidR="005B2208" w:rsidRPr="00CD04BD" w:rsidRDefault="005B2208" w:rsidP="00555475">
            <w:pPr>
              <w:pStyle w:val="Tabelltext"/>
              <w:spacing w:after="48"/>
              <w:jc w:val="center"/>
              <w:cnfStyle w:val="000000100000" w:firstRow="0" w:lastRow="0" w:firstColumn="0" w:lastColumn="0" w:oddVBand="0" w:evenVBand="0" w:oddHBand="1" w:evenHBand="0" w:firstRowFirstColumn="0" w:firstRowLastColumn="0" w:lastRowFirstColumn="0" w:lastRowLastColumn="0"/>
              <w:rPr>
                <w:rFonts w:cstheme="minorHAnsi"/>
                <w:szCs w:val="18"/>
              </w:rPr>
            </w:pPr>
            <w:r w:rsidRPr="00CD04BD">
              <w:rPr>
                <w:rFonts w:cstheme="minorHAnsi"/>
                <w:szCs w:val="18"/>
              </w:rPr>
              <w:t>1 250 kr</w:t>
            </w:r>
          </w:p>
        </w:tc>
      </w:tr>
      <w:tr w:rsidR="005B2208" w:rsidRPr="00CD04BD" w14:paraId="1D208145" w14:textId="77777777" w:rsidTr="0055547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0" w:type="pct"/>
            <w:hideMark/>
          </w:tcPr>
          <w:p w14:paraId="4EE228EC" w14:textId="77777777" w:rsidR="005B2208" w:rsidRPr="00CD04BD" w:rsidRDefault="005B2208" w:rsidP="00555475">
            <w:pPr>
              <w:pStyle w:val="Tabelltext"/>
              <w:spacing w:after="48"/>
              <w:jc w:val="center"/>
              <w:rPr>
                <w:rFonts w:cstheme="minorHAnsi"/>
                <w:szCs w:val="18"/>
              </w:rPr>
            </w:pPr>
            <w:r w:rsidRPr="00CD04BD">
              <w:rPr>
                <w:rFonts w:cstheme="minorHAnsi"/>
                <w:szCs w:val="18"/>
              </w:rPr>
              <w:t>2</w:t>
            </w:r>
          </w:p>
        </w:tc>
        <w:tc>
          <w:tcPr>
            <w:tcW w:w="1250" w:type="pct"/>
            <w:hideMark/>
          </w:tcPr>
          <w:p w14:paraId="5548BF7F" w14:textId="77777777" w:rsidR="005B2208" w:rsidRPr="00CD04BD" w:rsidRDefault="005B2208" w:rsidP="00555475">
            <w:pPr>
              <w:pStyle w:val="Tabell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CD04BD">
              <w:rPr>
                <w:rFonts w:cstheme="minorHAnsi"/>
                <w:szCs w:val="18"/>
              </w:rPr>
              <w:t>2 500 kr</w:t>
            </w:r>
          </w:p>
        </w:tc>
        <w:tc>
          <w:tcPr>
            <w:tcW w:w="1250" w:type="pct"/>
            <w:hideMark/>
          </w:tcPr>
          <w:p w14:paraId="62E75C34" w14:textId="77777777" w:rsidR="005B2208" w:rsidRPr="00CD04BD" w:rsidRDefault="005B2208" w:rsidP="00555475">
            <w:pPr>
              <w:pStyle w:val="Tabell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CD04BD">
              <w:rPr>
                <w:rFonts w:cstheme="minorHAnsi"/>
                <w:szCs w:val="18"/>
              </w:rPr>
              <w:t>150 kr</w:t>
            </w:r>
          </w:p>
        </w:tc>
        <w:tc>
          <w:tcPr>
            <w:tcW w:w="1250" w:type="pct"/>
            <w:hideMark/>
          </w:tcPr>
          <w:p w14:paraId="60C91466" w14:textId="77777777" w:rsidR="005B2208" w:rsidRPr="00CD04BD" w:rsidRDefault="005B2208" w:rsidP="00555475">
            <w:pPr>
              <w:pStyle w:val="Tabell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CD04BD">
              <w:rPr>
                <w:rFonts w:cstheme="minorHAnsi"/>
                <w:szCs w:val="18"/>
              </w:rPr>
              <w:t>2 650 kr</w:t>
            </w:r>
          </w:p>
        </w:tc>
      </w:tr>
      <w:tr w:rsidR="005B2208" w:rsidRPr="00CD04BD" w14:paraId="44A2BA3E" w14:textId="77777777" w:rsidTr="0055547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0" w:type="pct"/>
            <w:hideMark/>
          </w:tcPr>
          <w:p w14:paraId="030C0358" w14:textId="77777777" w:rsidR="005B2208" w:rsidRPr="00CD04BD" w:rsidRDefault="005B2208" w:rsidP="00555475">
            <w:pPr>
              <w:pStyle w:val="Tabelltext"/>
              <w:spacing w:after="48"/>
              <w:jc w:val="center"/>
              <w:rPr>
                <w:rFonts w:cstheme="minorHAnsi"/>
                <w:szCs w:val="18"/>
              </w:rPr>
            </w:pPr>
            <w:r w:rsidRPr="00CD04BD">
              <w:rPr>
                <w:rFonts w:cstheme="minorHAnsi"/>
                <w:szCs w:val="18"/>
              </w:rPr>
              <w:t>3</w:t>
            </w:r>
          </w:p>
        </w:tc>
        <w:tc>
          <w:tcPr>
            <w:tcW w:w="1250" w:type="pct"/>
            <w:hideMark/>
          </w:tcPr>
          <w:p w14:paraId="7EE9012F" w14:textId="77777777" w:rsidR="005B2208" w:rsidRPr="00CD04BD" w:rsidRDefault="005B2208" w:rsidP="00555475">
            <w:pPr>
              <w:pStyle w:val="Tabelltext"/>
              <w:spacing w:after="48"/>
              <w:jc w:val="center"/>
              <w:cnfStyle w:val="000000100000" w:firstRow="0" w:lastRow="0" w:firstColumn="0" w:lastColumn="0" w:oddVBand="0" w:evenVBand="0" w:oddHBand="1" w:evenHBand="0" w:firstRowFirstColumn="0" w:firstRowLastColumn="0" w:lastRowFirstColumn="0" w:lastRowLastColumn="0"/>
              <w:rPr>
                <w:rFonts w:cstheme="minorHAnsi"/>
                <w:szCs w:val="18"/>
              </w:rPr>
            </w:pPr>
            <w:r w:rsidRPr="00CD04BD">
              <w:rPr>
                <w:rFonts w:cstheme="minorHAnsi"/>
                <w:szCs w:val="18"/>
              </w:rPr>
              <w:t>3 750 kr</w:t>
            </w:r>
          </w:p>
        </w:tc>
        <w:tc>
          <w:tcPr>
            <w:tcW w:w="1250" w:type="pct"/>
            <w:hideMark/>
          </w:tcPr>
          <w:p w14:paraId="4BDF6D73" w14:textId="77777777" w:rsidR="005B2208" w:rsidRPr="00CD04BD" w:rsidRDefault="005B2208" w:rsidP="00555475">
            <w:pPr>
              <w:pStyle w:val="Tabelltext"/>
              <w:spacing w:after="48"/>
              <w:jc w:val="center"/>
              <w:cnfStyle w:val="000000100000" w:firstRow="0" w:lastRow="0" w:firstColumn="0" w:lastColumn="0" w:oddVBand="0" w:evenVBand="0" w:oddHBand="1" w:evenHBand="0" w:firstRowFirstColumn="0" w:firstRowLastColumn="0" w:lastRowFirstColumn="0" w:lastRowLastColumn="0"/>
              <w:rPr>
                <w:rFonts w:cstheme="minorHAnsi"/>
                <w:szCs w:val="18"/>
              </w:rPr>
            </w:pPr>
            <w:r w:rsidRPr="00CD04BD">
              <w:rPr>
                <w:rFonts w:cstheme="minorHAnsi"/>
                <w:szCs w:val="18"/>
              </w:rPr>
              <w:t>730 kr</w:t>
            </w:r>
          </w:p>
        </w:tc>
        <w:tc>
          <w:tcPr>
            <w:tcW w:w="1250" w:type="pct"/>
            <w:hideMark/>
          </w:tcPr>
          <w:p w14:paraId="5576AB9E" w14:textId="77777777" w:rsidR="005B2208" w:rsidRPr="00CD04BD" w:rsidRDefault="005B2208" w:rsidP="00555475">
            <w:pPr>
              <w:pStyle w:val="Tabelltext"/>
              <w:spacing w:after="48"/>
              <w:jc w:val="center"/>
              <w:cnfStyle w:val="000000100000" w:firstRow="0" w:lastRow="0" w:firstColumn="0" w:lastColumn="0" w:oddVBand="0" w:evenVBand="0" w:oddHBand="1" w:evenHBand="0" w:firstRowFirstColumn="0" w:firstRowLastColumn="0" w:lastRowFirstColumn="0" w:lastRowLastColumn="0"/>
              <w:rPr>
                <w:rFonts w:cstheme="minorHAnsi"/>
                <w:szCs w:val="18"/>
              </w:rPr>
            </w:pPr>
            <w:r w:rsidRPr="00CD04BD">
              <w:rPr>
                <w:rFonts w:cstheme="minorHAnsi"/>
                <w:szCs w:val="18"/>
              </w:rPr>
              <w:t>4 480 kr</w:t>
            </w:r>
          </w:p>
        </w:tc>
      </w:tr>
      <w:tr w:rsidR="005B2208" w:rsidRPr="00CD04BD" w14:paraId="57226F7F" w14:textId="77777777" w:rsidTr="0055547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0" w:type="pct"/>
            <w:hideMark/>
          </w:tcPr>
          <w:p w14:paraId="31CFC14E" w14:textId="77777777" w:rsidR="005B2208" w:rsidRPr="00CD04BD" w:rsidRDefault="005B2208" w:rsidP="00555475">
            <w:pPr>
              <w:pStyle w:val="Tabelltext"/>
              <w:spacing w:after="48"/>
              <w:jc w:val="center"/>
              <w:rPr>
                <w:rFonts w:cstheme="minorHAnsi"/>
                <w:szCs w:val="18"/>
              </w:rPr>
            </w:pPr>
            <w:r w:rsidRPr="00CD04BD">
              <w:rPr>
                <w:rFonts w:cstheme="minorHAnsi"/>
                <w:szCs w:val="18"/>
              </w:rPr>
              <w:t>4</w:t>
            </w:r>
          </w:p>
        </w:tc>
        <w:tc>
          <w:tcPr>
            <w:tcW w:w="1250" w:type="pct"/>
            <w:hideMark/>
          </w:tcPr>
          <w:p w14:paraId="0A378C94" w14:textId="77777777" w:rsidR="005B2208" w:rsidRPr="00CD04BD" w:rsidRDefault="005B2208" w:rsidP="00555475">
            <w:pPr>
              <w:pStyle w:val="Tabell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CD04BD">
              <w:rPr>
                <w:rFonts w:cstheme="minorHAnsi"/>
                <w:szCs w:val="18"/>
              </w:rPr>
              <w:t>5 000 kr</w:t>
            </w:r>
          </w:p>
        </w:tc>
        <w:tc>
          <w:tcPr>
            <w:tcW w:w="1250" w:type="pct"/>
            <w:hideMark/>
          </w:tcPr>
          <w:p w14:paraId="1018C8EF" w14:textId="77777777" w:rsidR="005B2208" w:rsidRPr="00CD04BD" w:rsidRDefault="005B2208" w:rsidP="00555475">
            <w:pPr>
              <w:pStyle w:val="Tabell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CD04BD">
              <w:rPr>
                <w:rFonts w:cstheme="minorHAnsi"/>
                <w:szCs w:val="18"/>
              </w:rPr>
              <w:t>1 740 kr</w:t>
            </w:r>
          </w:p>
        </w:tc>
        <w:tc>
          <w:tcPr>
            <w:tcW w:w="1250" w:type="pct"/>
            <w:hideMark/>
          </w:tcPr>
          <w:p w14:paraId="21E13106" w14:textId="77777777" w:rsidR="005B2208" w:rsidRPr="00CD04BD" w:rsidRDefault="005B2208" w:rsidP="00555475">
            <w:pPr>
              <w:pStyle w:val="Tabell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CD04BD">
              <w:rPr>
                <w:rFonts w:cstheme="minorHAnsi"/>
                <w:szCs w:val="18"/>
              </w:rPr>
              <w:t>6 740 kr</w:t>
            </w:r>
          </w:p>
        </w:tc>
      </w:tr>
      <w:tr w:rsidR="005B2208" w:rsidRPr="00CD04BD" w14:paraId="18EB3593" w14:textId="77777777" w:rsidTr="0055547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0" w:type="pct"/>
            <w:hideMark/>
          </w:tcPr>
          <w:p w14:paraId="5F1C3D71" w14:textId="77777777" w:rsidR="005B2208" w:rsidRPr="00CD04BD" w:rsidRDefault="005B2208" w:rsidP="00555475">
            <w:pPr>
              <w:pStyle w:val="Tabelltext"/>
              <w:spacing w:after="48"/>
              <w:jc w:val="center"/>
              <w:rPr>
                <w:rFonts w:cstheme="minorHAnsi"/>
                <w:szCs w:val="18"/>
              </w:rPr>
            </w:pPr>
            <w:r w:rsidRPr="00CD04BD">
              <w:rPr>
                <w:rFonts w:cstheme="minorHAnsi"/>
                <w:szCs w:val="18"/>
              </w:rPr>
              <w:t>5</w:t>
            </w:r>
          </w:p>
        </w:tc>
        <w:tc>
          <w:tcPr>
            <w:tcW w:w="1250" w:type="pct"/>
            <w:hideMark/>
          </w:tcPr>
          <w:p w14:paraId="596DFDE1" w14:textId="77777777" w:rsidR="005B2208" w:rsidRPr="00CD04BD" w:rsidRDefault="005B2208" w:rsidP="00555475">
            <w:pPr>
              <w:pStyle w:val="Tabelltext"/>
              <w:spacing w:after="48"/>
              <w:jc w:val="center"/>
              <w:cnfStyle w:val="000000100000" w:firstRow="0" w:lastRow="0" w:firstColumn="0" w:lastColumn="0" w:oddVBand="0" w:evenVBand="0" w:oddHBand="1" w:evenHBand="0" w:firstRowFirstColumn="0" w:firstRowLastColumn="0" w:lastRowFirstColumn="0" w:lastRowLastColumn="0"/>
              <w:rPr>
                <w:rFonts w:cstheme="minorHAnsi"/>
                <w:szCs w:val="18"/>
              </w:rPr>
            </w:pPr>
            <w:r w:rsidRPr="00CD04BD">
              <w:rPr>
                <w:rFonts w:cstheme="minorHAnsi"/>
                <w:szCs w:val="18"/>
              </w:rPr>
              <w:t>6 250 kr</w:t>
            </w:r>
          </w:p>
        </w:tc>
        <w:tc>
          <w:tcPr>
            <w:tcW w:w="1250" w:type="pct"/>
            <w:hideMark/>
          </w:tcPr>
          <w:p w14:paraId="6BB174CE" w14:textId="77777777" w:rsidR="005B2208" w:rsidRPr="00CD04BD" w:rsidRDefault="005B2208" w:rsidP="00555475">
            <w:pPr>
              <w:pStyle w:val="Tabelltext"/>
              <w:spacing w:after="48"/>
              <w:jc w:val="center"/>
              <w:cnfStyle w:val="000000100000" w:firstRow="0" w:lastRow="0" w:firstColumn="0" w:lastColumn="0" w:oddVBand="0" w:evenVBand="0" w:oddHBand="1" w:evenHBand="0" w:firstRowFirstColumn="0" w:firstRowLastColumn="0" w:lastRowFirstColumn="0" w:lastRowLastColumn="0"/>
              <w:rPr>
                <w:rFonts w:cstheme="minorHAnsi"/>
                <w:szCs w:val="18"/>
              </w:rPr>
            </w:pPr>
            <w:r w:rsidRPr="00CD04BD">
              <w:rPr>
                <w:rFonts w:cstheme="minorHAnsi"/>
                <w:szCs w:val="18"/>
              </w:rPr>
              <w:t>2 990 kr</w:t>
            </w:r>
          </w:p>
        </w:tc>
        <w:tc>
          <w:tcPr>
            <w:tcW w:w="1250" w:type="pct"/>
            <w:hideMark/>
          </w:tcPr>
          <w:p w14:paraId="11DAFB66" w14:textId="77777777" w:rsidR="005B2208" w:rsidRPr="00CD04BD" w:rsidRDefault="005B2208" w:rsidP="00555475">
            <w:pPr>
              <w:pStyle w:val="Tabelltext"/>
              <w:spacing w:after="48"/>
              <w:jc w:val="center"/>
              <w:cnfStyle w:val="000000100000" w:firstRow="0" w:lastRow="0" w:firstColumn="0" w:lastColumn="0" w:oddVBand="0" w:evenVBand="0" w:oddHBand="1" w:evenHBand="0" w:firstRowFirstColumn="0" w:firstRowLastColumn="0" w:lastRowFirstColumn="0" w:lastRowLastColumn="0"/>
              <w:rPr>
                <w:rFonts w:cstheme="minorHAnsi"/>
                <w:szCs w:val="18"/>
              </w:rPr>
            </w:pPr>
            <w:r w:rsidRPr="00CD04BD">
              <w:rPr>
                <w:rFonts w:cstheme="minorHAnsi"/>
                <w:szCs w:val="18"/>
              </w:rPr>
              <w:t>9 240 kr</w:t>
            </w:r>
          </w:p>
        </w:tc>
      </w:tr>
      <w:tr w:rsidR="005B2208" w:rsidRPr="00CD04BD" w14:paraId="27022760" w14:textId="77777777" w:rsidTr="0055547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0" w:type="pct"/>
            <w:hideMark/>
          </w:tcPr>
          <w:p w14:paraId="127300C0" w14:textId="77777777" w:rsidR="005B2208" w:rsidRPr="00CD04BD" w:rsidRDefault="005B2208" w:rsidP="00555475">
            <w:pPr>
              <w:pStyle w:val="Tabelltext"/>
              <w:spacing w:after="48"/>
              <w:jc w:val="center"/>
              <w:rPr>
                <w:rFonts w:cstheme="minorHAnsi"/>
                <w:szCs w:val="18"/>
              </w:rPr>
            </w:pPr>
            <w:r w:rsidRPr="00CD04BD">
              <w:rPr>
                <w:rFonts w:cstheme="minorHAnsi"/>
                <w:szCs w:val="18"/>
              </w:rPr>
              <w:t>6</w:t>
            </w:r>
          </w:p>
        </w:tc>
        <w:tc>
          <w:tcPr>
            <w:tcW w:w="1250" w:type="pct"/>
            <w:hideMark/>
          </w:tcPr>
          <w:p w14:paraId="60F09001" w14:textId="77777777" w:rsidR="005B2208" w:rsidRPr="00CD04BD" w:rsidRDefault="005B2208" w:rsidP="00555475">
            <w:pPr>
              <w:pStyle w:val="Tabell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CD04BD">
              <w:rPr>
                <w:rFonts w:cstheme="minorHAnsi"/>
                <w:szCs w:val="18"/>
              </w:rPr>
              <w:t>7 500 kr</w:t>
            </w:r>
          </w:p>
        </w:tc>
        <w:tc>
          <w:tcPr>
            <w:tcW w:w="1250" w:type="pct"/>
            <w:hideMark/>
          </w:tcPr>
          <w:p w14:paraId="07D1506E" w14:textId="77777777" w:rsidR="005B2208" w:rsidRPr="00CD04BD" w:rsidRDefault="005B2208" w:rsidP="00555475">
            <w:pPr>
              <w:pStyle w:val="Tabell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CD04BD">
              <w:rPr>
                <w:rFonts w:cstheme="minorHAnsi"/>
                <w:szCs w:val="18"/>
              </w:rPr>
              <w:t>4 240 kr</w:t>
            </w:r>
          </w:p>
        </w:tc>
        <w:tc>
          <w:tcPr>
            <w:tcW w:w="1250" w:type="pct"/>
            <w:hideMark/>
          </w:tcPr>
          <w:p w14:paraId="04074C2E" w14:textId="77777777" w:rsidR="005B2208" w:rsidRPr="00CD04BD" w:rsidRDefault="005B2208" w:rsidP="00555475">
            <w:pPr>
              <w:pStyle w:val="Tabell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CD04BD">
              <w:rPr>
                <w:rFonts w:cstheme="minorHAnsi"/>
                <w:szCs w:val="18"/>
              </w:rPr>
              <w:t>11 740 kr</w:t>
            </w:r>
          </w:p>
        </w:tc>
      </w:tr>
    </w:tbl>
    <w:p w14:paraId="18AD5D3A" w14:textId="77777777" w:rsidR="005B2208" w:rsidRDefault="005B2208" w:rsidP="005B2208">
      <w:pPr>
        <w:pStyle w:val="Rubrik3ejnr"/>
      </w:pPr>
      <w:r>
        <w:t xml:space="preserve">Om barnet placeras eller får en insats </w:t>
      </w:r>
    </w:p>
    <w:p w14:paraId="4DDE3B42" w14:textId="77097D00" w:rsidR="005B2208" w:rsidRDefault="005B2208" w:rsidP="005B2208">
      <w:pPr>
        <w:pStyle w:val="Brdtext"/>
      </w:pPr>
      <w:r>
        <w:t xml:space="preserve">Om socialnämnden begär det får Försäkringskassan besluta att barnbidraget ska betalas ut till en familjehemsförälder till ett barn som har placerats av socialnämnden enligt bestämmelser i </w:t>
      </w:r>
      <w:r w:rsidR="00555475">
        <w:t>social</w:t>
      </w:r>
      <w:r w:rsidR="00CD04BD">
        <w:softHyphen/>
      </w:r>
      <w:r w:rsidR="00555475">
        <w:t>tjänst</w:t>
      </w:r>
      <w:r w:rsidR="00CD04BD">
        <w:softHyphen/>
      </w:r>
      <w:r w:rsidR="00555475">
        <w:t>lagen [</w:t>
      </w:r>
      <w:proofErr w:type="gramStart"/>
      <w:r w:rsidR="00555475">
        <w:t>2001:453](</w:t>
      </w:r>
      <w:proofErr w:type="spellStart"/>
      <w:proofErr w:type="gramEnd"/>
      <w:r>
        <w:t>SoL</w:t>
      </w:r>
      <w:proofErr w:type="spellEnd"/>
      <w:r w:rsidR="00555475">
        <w:t xml:space="preserve">) eller </w:t>
      </w:r>
      <w:r>
        <w:t>LVU. Om någon annan än socialnämnden har placerat barnet i ett enskilt hem får Försäkrings</w:t>
      </w:r>
      <w:r w:rsidR="00CD04BD">
        <w:softHyphen/>
      </w:r>
      <w:r>
        <w:t>kassan besluta att familjehemsföräldern ska få barnbidraget om den som annars skulle få bidraget begär att familjehemsföräldern ska få det.</w:t>
      </w:r>
      <w:r>
        <w:rPr>
          <w:rStyle w:val="Fotnotsreferens"/>
        </w:rPr>
        <w:footnoteReference w:id="45"/>
      </w:r>
    </w:p>
    <w:p w14:paraId="61942DDD" w14:textId="77777777" w:rsidR="005B2208" w:rsidRDefault="005B2208" w:rsidP="005B2208">
      <w:pPr>
        <w:pStyle w:val="Brdtext"/>
      </w:pPr>
      <w:r>
        <w:t>Det kommunala organ som ska betala vårdkostnaderna för ett barn som när en viss månad börjar vårdas i ett stödboende eller hem för vård och boende inom socialtjänsten har rätt att få barnbidraget för den månaden. Om vårdkostnaden är lägre än barnbidraget så ska den överskjutande delen betalas till den som annars har rätt till barnbidraget.</w:t>
      </w:r>
      <w:r>
        <w:rPr>
          <w:rStyle w:val="Fotnotsreferens"/>
        </w:rPr>
        <w:footnoteReference w:id="46"/>
      </w:r>
    </w:p>
    <w:p w14:paraId="0CB05DCA" w14:textId="77777777" w:rsidR="005B2208" w:rsidRDefault="005B2208" w:rsidP="005B2208">
      <w:pPr>
        <w:pStyle w:val="Brdtext"/>
      </w:pPr>
      <w:r>
        <w:lastRenderedPageBreak/>
        <w:t>Flerbarnstillägg betalas inte ut för barn i familjehem, stödboende eller hem för vård eller boende inom socialtjänsten.</w:t>
      </w:r>
      <w:r>
        <w:rPr>
          <w:rStyle w:val="Fotnotsreferens"/>
        </w:rPr>
        <w:footnoteReference w:id="47"/>
      </w:r>
      <w:r>
        <w:t xml:space="preserve"> </w:t>
      </w:r>
    </w:p>
    <w:p w14:paraId="237462B0" w14:textId="420D5918" w:rsidR="00455633" w:rsidRDefault="005B2208" w:rsidP="00F41E35">
      <w:pPr>
        <w:pStyle w:val="Brdtext"/>
      </w:pPr>
      <w:r>
        <w:t>Det finns inga bestämmelser om att barnbidraget kan betalas ut till någon annan än föräldern för ett barn eller en ungdom som får en insats i form av familjehem enligt</w:t>
      </w:r>
      <w:r w:rsidR="00555475">
        <w:t xml:space="preserve"> </w:t>
      </w:r>
      <w:r>
        <w:t>LSS eller ett LSS-boende. För dessa barn får föräldrarna även flerbarnstillägg under tiden barnet får en insats. Men som framgår ovan betalas inte flerbarnstillägg ut när det gäller barn som har förlängt barnbidrag och som inte stadig</w:t>
      </w:r>
      <w:r w:rsidR="00CD04BD">
        <w:softHyphen/>
      </w:r>
      <w:r>
        <w:t>varande bor med den som ska få flerbarnstillägget. Om ett barn anses vara stadigvarande boende i ett LSS-boende betalas alltså inte flerbarnstillägg för det barnet.</w:t>
      </w:r>
      <w:bookmarkEnd w:id="15"/>
      <w:bookmarkEnd w:id="16"/>
    </w:p>
    <w:p w14:paraId="15FF3FA8" w14:textId="77777777" w:rsidR="005B2208" w:rsidRDefault="005B2208" w:rsidP="00B838D8">
      <w:pPr>
        <w:pStyle w:val="BilagaRubrik2"/>
      </w:pPr>
      <w:bookmarkStart w:id="17" w:name="_Toc43822749"/>
      <w:bookmarkStart w:id="18" w:name="_Hlk63342074"/>
      <w:r>
        <w:t xml:space="preserve">Underhållsstöd </w:t>
      </w:r>
    </w:p>
    <w:p w14:paraId="7C39BF28" w14:textId="16CF2F6B" w:rsidR="005B2208" w:rsidRDefault="005B2208" w:rsidP="005B2208">
      <w:pPr>
        <w:pStyle w:val="Brdtext"/>
      </w:pPr>
      <w:r>
        <w:t xml:space="preserve">När ett barns föräldrar inte bor tillsammans kan </w:t>
      </w:r>
      <w:r w:rsidR="00EE17F8">
        <w:t xml:space="preserve">barnet ha </w:t>
      </w:r>
      <w:r>
        <w:t xml:space="preserve">rätt till underhållsstöd. </w:t>
      </w:r>
      <w:r w:rsidR="00EE17F8">
        <w:t xml:space="preserve">Då </w:t>
      </w:r>
      <w:r>
        <w:t xml:space="preserve">betalas </w:t>
      </w:r>
      <w:r w:rsidR="002124B5">
        <w:t xml:space="preserve">stödet </w:t>
      </w:r>
      <w:r>
        <w:t>till den förälder barnet bor med när den andre föräldern inte betalar underhållsbidrag.</w:t>
      </w:r>
    </w:p>
    <w:p w14:paraId="4E676B66" w14:textId="77777777" w:rsidR="005B2208" w:rsidRDefault="005B2208" w:rsidP="005B2208">
      <w:pPr>
        <w:pStyle w:val="Rubrik3ejnr"/>
      </w:pPr>
      <w:r>
        <w:t>Allmänna förutsättningar</w:t>
      </w:r>
    </w:p>
    <w:p w14:paraId="70900A48" w14:textId="77777777" w:rsidR="005B2208" w:rsidRDefault="005B2208" w:rsidP="005B2208">
      <w:pPr>
        <w:pStyle w:val="Brdtext"/>
      </w:pPr>
      <w:r>
        <w:t xml:space="preserve">Barn vars föräldrar inte bor tillsammans har rätt till underhållsstöd om en av föräldrarna är så kallad </w:t>
      </w:r>
      <w:proofErr w:type="spellStart"/>
      <w:r>
        <w:t>boförälder</w:t>
      </w:r>
      <w:proofErr w:type="spellEnd"/>
      <w:r>
        <w:t>, det vill säga en förälder som barnet bor tillsammans med, och den andre föräldern inte betalar underhållsbidrag. Om det finns anledning att tro att en förälder som är skyldig att betala underhållsbidrag till barnet gör det med minst det belopp som ett underhållsstöd motsvarar så lämnas inte underhållstöd. Underhållsstöd lämnas inte heller om det är uppenbart att den förälder som är skyldig att betala underhållsbidrag på något annat sätt ser till att barnet får motsvarande underhåll.</w:t>
      </w:r>
      <w:r>
        <w:rPr>
          <w:rStyle w:val="Fotnotsreferens"/>
        </w:rPr>
        <w:footnoteReference w:id="48"/>
      </w:r>
      <w:r>
        <w:t xml:space="preserve"> </w:t>
      </w:r>
    </w:p>
    <w:p w14:paraId="60E77161" w14:textId="77777777" w:rsidR="005B2208" w:rsidRDefault="005B2208" w:rsidP="005B2208">
      <w:pPr>
        <w:pStyle w:val="Brdtext"/>
      </w:pPr>
      <w:r>
        <w:t xml:space="preserve">Det är barnet som är försäkrat, men underhållsstödet betalas ut till den förälder som är </w:t>
      </w:r>
      <w:proofErr w:type="spellStart"/>
      <w:r>
        <w:t>boförälder</w:t>
      </w:r>
      <w:proofErr w:type="spellEnd"/>
      <w:r>
        <w:t>, under förutsättning att den föräldern bor i Sverige.</w:t>
      </w:r>
      <w:r>
        <w:rPr>
          <w:rStyle w:val="Fotnotsreferens"/>
        </w:rPr>
        <w:footnoteReference w:id="49"/>
      </w:r>
      <w:r>
        <w:t xml:space="preserve"> Om barnet är underårigt krävs det också att föräldern är vårdnadshavare.</w:t>
      </w:r>
      <w:r>
        <w:rPr>
          <w:rStyle w:val="Fotnotsreferens"/>
        </w:rPr>
        <w:footnoteReference w:id="50"/>
      </w:r>
      <w:r>
        <w:t xml:space="preserve"> </w:t>
      </w:r>
    </w:p>
    <w:p w14:paraId="29F56E95" w14:textId="7DB09C35" w:rsidR="005B2208" w:rsidRDefault="005B2208" w:rsidP="005B2208">
      <w:pPr>
        <w:pStyle w:val="Brdtext"/>
      </w:pPr>
      <w:r w:rsidRPr="00426E97">
        <w:lastRenderedPageBreak/>
        <w:t>Underhållsstö</w:t>
      </w:r>
      <w:r>
        <w:t>d lämnas från och med månaden efter den månad föräldrarna flyttar isär. Det betalas ut till och med månaden när barnet fyller</w:t>
      </w:r>
      <w:r w:rsidRPr="00426E97">
        <w:t xml:space="preserve"> 18 år</w:t>
      </w:r>
      <w:r>
        <w:t>,</w:t>
      </w:r>
      <w:r w:rsidRPr="00426E97">
        <w:t xml:space="preserve"> eller tidigare </w:t>
      </w:r>
      <w:r>
        <w:t>om</w:t>
      </w:r>
      <w:r w:rsidRPr="00426E97">
        <w:t xml:space="preserve"> rätten till stöd har upphört.</w:t>
      </w:r>
      <w:r>
        <w:rPr>
          <w:rStyle w:val="Fotnotsreferens"/>
        </w:rPr>
        <w:footnoteReference w:id="51"/>
      </w:r>
      <w:r>
        <w:t xml:space="preserve"> Om ett barn som har fyllt 18 år studerar och har rätt till förlängt barnbidrag eller rätt till studiehjälp enligt studiestödslagen (1999:1395) har barnet även rätt till förlängt underhållsstöd. Det gäller bara om barnet är ogift.</w:t>
      </w:r>
      <w:r w:rsidRPr="001A7050">
        <w:t xml:space="preserve"> </w:t>
      </w:r>
      <w:r>
        <w:t>Studier som omfattar kortare tid än åtta veckor eller deltids</w:t>
      </w:r>
      <w:r w:rsidR="00CD04BD">
        <w:softHyphen/>
      </w:r>
      <w:r>
        <w:t>studier ger inte rätt till förlängt underhållsstöd.</w:t>
      </w:r>
      <w:r>
        <w:rPr>
          <w:rStyle w:val="Fotnotsreferens"/>
        </w:rPr>
        <w:footnoteReference w:id="52"/>
      </w:r>
      <w:r w:rsidRPr="00322A5F">
        <w:t xml:space="preserve"> </w:t>
      </w:r>
      <w:r>
        <w:t>Förlängt underhålls</w:t>
      </w:r>
      <w:r w:rsidR="00CD04BD">
        <w:softHyphen/>
      </w:r>
      <w:r>
        <w:t>stöd lämnas längst till och med juni månad det år då barnet fyller 20 år.</w:t>
      </w:r>
      <w:r>
        <w:rPr>
          <w:rStyle w:val="Fotnotsreferens"/>
        </w:rPr>
        <w:footnoteReference w:id="53"/>
      </w:r>
    </w:p>
    <w:p w14:paraId="47A00386" w14:textId="44813935" w:rsidR="005B2208" w:rsidRDefault="005B2208" w:rsidP="005B2208">
      <w:pPr>
        <w:pStyle w:val="Brdtext"/>
      </w:pPr>
      <w:r>
        <w:t>Underhållsstöd kan även lämnas till ett barn som varaktigt bor och är folkbokfört hos en särskilt förordnade vårdnadshavare eller hos någon som tidigare varit särskilt förordnad vårdnadshavare när barnet fyllde 18 år. Men underhållsstöd på detta sätt lämnas bara under</w:t>
      </w:r>
      <w:r w:rsidR="00CD04BD">
        <w:t xml:space="preserve"> </w:t>
      </w:r>
      <w:r>
        <w:t>förutsätt</w:t>
      </w:r>
      <w:r w:rsidR="00CD04BD">
        <w:softHyphen/>
      </w:r>
      <w:r>
        <w:t>ning att den tidigare särskilt förordnade vårdnadshavaren bor i Sverige.</w:t>
      </w:r>
      <w:r>
        <w:rPr>
          <w:rStyle w:val="Fotnotsreferens"/>
        </w:rPr>
        <w:footnoteReference w:id="54"/>
      </w:r>
      <w:r>
        <w:t xml:space="preserve"> </w:t>
      </w:r>
    </w:p>
    <w:p w14:paraId="60B40AC3" w14:textId="3FAC6F77" w:rsidR="005B2208" w:rsidRDefault="005B2208" w:rsidP="005B2208">
      <w:pPr>
        <w:pStyle w:val="Brdtext"/>
      </w:pPr>
      <w:r>
        <w:t>Underhållsstöd lämnas inte om barnet har barnpension eller efter</w:t>
      </w:r>
      <w:r w:rsidR="00CD04BD">
        <w:softHyphen/>
      </w:r>
      <w:r>
        <w:t>levande</w:t>
      </w:r>
      <w:r w:rsidR="00CD04BD">
        <w:softHyphen/>
      </w:r>
      <w:r>
        <w:t>stöd efter den förälder som annars skulle ha varit bidrags</w:t>
      </w:r>
      <w:r w:rsidR="00CD04BD">
        <w:softHyphen/>
      </w:r>
      <w:r>
        <w:t>skyldig.</w:t>
      </w:r>
      <w:r>
        <w:rPr>
          <w:rStyle w:val="Fotnotsreferens"/>
        </w:rPr>
        <w:footnoteReference w:id="55"/>
      </w:r>
      <w:r>
        <w:t xml:space="preserve"> </w:t>
      </w:r>
    </w:p>
    <w:p w14:paraId="760DC7EF" w14:textId="77777777" w:rsidR="005B2208" w:rsidRDefault="005B2208" w:rsidP="005B2208">
      <w:pPr>
        <w:pStyle w:val="Brdtext"/>
      </w:pPr>
      <w:r w:rsidRPr="00CD5B83">
        <w:t>Det förlängda underhållsstödet betalas ut till den studerande ungdomen.</w:t>
      </w:r>
      <w:r w:rsidRPr="00CD5B83">
        <w:rPr>
          <w:rStyle w:val="Fotnotsreferens"/>
        </w:rPr>
        <w:footnoteReference w:id="56"/>
      </w:r>
      <w:r w:rsidRPr="00CD5B83">
        <w:t xml:space="preserve"> Om det finns </w:t>
      </w:r>
      <w:r w:rsidRPr="00CD5B83">
        <w:rPr>
          <w:iCs/>
        </w:rPr>
        <w:t>synnerliga skäl</w:t>
      </w:r>
      <w:r w:rsidRPr="00CD5B83">
        <w:t xml:space="preserve"> får socialnämnden begära att underhållsstödet betalas ut till någon annan lämplig person</w:t>
      </w:r>
      <w:r>
        <w:t>,</w:t>
      </w:r>
      <w:r w:rsidRPr="00CD5B83">
        <w:t xml:space="preserve"> eller till nämnden för att användas för barnets bästa.</w:t>
      </w:r>
      <w:r w:rsidRPr="00CD5B83">
        <w:rPr>
          <w:rStyle w:val="Fotnotsreferens"/>
        </w:rPr>
        <w:footnoteReference w:id="57"/>
      </w:r>
    </w:p>
    <w:p w14:paraId="09BC07A6" w14:textId="77777777" w:rsidR="005B2208" w:rsidRDefault="005B2208" w:rsidP="005B2208">
      <w:pPr>
        <w:pStyle w:val="Brdtext"/>
      </w:pPr>
      <w:r>
        <w:t xml:space="preserve">Beloppet storlek varierar beroende på barnets ålder. Om en förälder betalar underhållsbidrag med ett belopp som är lägre än ett underhållsstöd, betalas underhållsstöd vilket motsvarar mellanskillnaden ut.  </w:t>
      </w:r>
    </w:p>
    <w:p w14:paraId="0D7E2D78" w14:textId="77777777" w:rsidR="005B2208" w:rsidRPr="00E0112A" w:rsidRDefault="005B2208" w:rsidP="005B2208">
      <w:pPr>
        <w:pStyle w:val="Brdtext"/>
      </w:pPr>
      <w:r w:rsidRPr="00E0112A">
        <w:t>Underhållstödet uppgår till följande belopp</w:t>
      </w:r>
      <w:r>
        <w:t>:</w:t>
      </w:r>
      <w:r>
        <w:rPr>
          <w:rStyle w:val="Fotnotsreferens"/>
        </w:rPr>
        <w:footnoteReference w:id="58"/>
      </w:r>
      <w:r w:rsidRPr="00E0112A">
        <w:t xml:space="preserve"> </w:t>
      </w:r>
    </w:p>
    <w:p w14:paraId="3CA316FB" w14:textId="77777777" w:rsidR="005B2208" w:rsidRDefault="005B2208" w:rsidP="005B2208">
      <w:pPr>
        <w:pStyle w:val="Punktlista"/>
      </w:pPr>
      <w:r>
        <w:t>1 573 kr per månad till och med 11 år</w:t>
      </w:r>
    </w:p>
    <w:p w14:paraId="57B57279" w14:textId="77777777" w:rsidR="005B2208" w:rsidRDefault="005B2208" w:rsidP="005B2208">
      <w:pPr>
        <w:pStyle w:val="Punktlista"/>
      </w:pPr>
      <w:r>
        <w:lastRenderedPageBreak/>
        <w:t xml:space="preserve">1 723 kr per månad från 12 år till och med 15 år </w:t>
      </w:r>
    </w:p>
    <w:p w14:paraId="66F57D3F" w14:textId="77777777" w:rsidR="005B2208" w:rsidRDefault="005B2208" w:rsidP="005B2208">
      <w:pPr>
        <w:pStyle w:val="Punktlista"/>
      </w:pPr>
      <w:r>
        <w:t xml:space="preserve">2 073 kr per månad efter 15 års ålder. </w:t>
      </w:r>
    </w:p>
    <w:p w14:paraId="72D2CC4D" w14:textId="4CC04C03" w:rsidR="005B2208" w:rsidRDefault="005B2208" w:rsidP="005B2208">
      <w:pPr>
        <w:pStyle w:val="Brdtext"/>
      </w:pPr>
      <w:r>
        <w:t>Den förälder som är skyldig att betala underhåll är återbetalnings</w:t>
      </w:r>
      <w:r w:rsidR="00CD04BD">
        <w:softHyphen/>
      </w:r>
      <w:r>
        <w:t>skyldig gentemot Försäkringskassan. Hur mycket den underhålls</w:t>
      </w:r>
      <w:r w:rsidR="00CD04BD">
        <w:softHyphen/>
      </w:r>
      <w:r>
        <w:t>skyldige föräldern ska betala beror bland annat på hens inkomst och hur många barn hen är underhållsskyldig gentemot. Återbetalnings</w:t>
      </w:r>
      <w:r w:rsidR="00CD04BD">
        <w:softHyphen/>
      </w:r>
      <w:r>
        <w:t>skyldigheten kan aldrig överstiga det belopp som har betalats ut till barnet.</w:t>
      </w:r>
      <w:r>
        <w:rPr>
          <w:rStyle w:val="Fotnotsreferens"/>
        </w:rPr>
        <w:footnoteReference w:id="59"/>
      </w:r>
      <w:r>
        <w:t xml:space="preserve"> </w:t>
      </w:r>
    </w:p>
    <w:p w14:paraId="1BF48DD3" w14:textId="77777777" w:rsidR="005B2208" w:rsidRDefault="005B2208" w:rsidP="005B2208">
      <w:pPr>
        <w:pStyle w:val="Rubrik3ejnr"/>
      </w:pPr>
      <w:r>
        <w:t>Om barnet placeras eller får en insats</w:t>
      </w:r>
    </w:p>
    <w:p w14:paraId="0FF1A834" w14:textId="77777777" w:rsidR="005B2208" w:rsidRDefault="005B2208" w:rsidP="005B2208">
      <w:pPr>
        <w:pStyle w:val="Brdtext"/>
      </w:pPr>
      <w:r>
        <w:t xml:space="preserve">Om barnet placeras lämnas </w:t>
      </w:r>
      <w:r w:rsidRPr="0004712C">
        <w:rPr>
          <w:i/>
        </w:rPr>
        <w:t>inte</w:t>
      </w:r>
      <w:r>
        <w:t xml:space="preserve"> underhållsstöd för en sådan månad när barnet under hela månaden </w:t>
      </w:r>
    </w:p>
    <w:p w14:paraId="44CE907B" w14:textId="77777777" w:rsidR="005B2208" w:rsidRDefault="005B2208" w:rsidP="005A242C">
      <w:pPr>
        <w:pStyle w:val="Nummerlista"/>
        <w:numPr>
          <w:ilvl w:val="0"/>
          <w:numId w:val="45"/>
        </w:numPr>
      </w:pPr>
      <w:r>
        <w:t>på statens bekostnad får vård på institution eller kost och logi</w:t>
      </w:r>
    </w:p>
    <w:p w14:paraId="4389A45D" w14:textId="77777777" w:rsidR="005B2208" w:rsidRDefault="005B2208" w:rsidP="005B2208">
      <w:pPr>
        <w:pStyle w:val="Nummerlista"/>
      </w:pPr>
      <w:r>
        <w:t>bor i familjehem eller bostad med särskild service för barn och ungdomar enligt lagen om stöd och service till vissa funktionshindrade</w:t>
      </w:r>
    </w:p>
    <w:p w14:paraId="127349EC" w14:textId="77777777" w:rsidR="005B2208" w:rsidRDefault="005B2208" w:rsidP="005B2208">
      <w:pPr>
        <w:pStyle w:val="Nummerlista"/>
      </w:pPr>
      <w:r>
        <w:t>vårdas i familjehem, stödboende eller hem för vård eller boende inom socialtjänsten.</w:t>
      </w:r>
      <w:r>
        <w:rPr>
          <w:rStyle w:val="Fotnotsreferens"/>
        </w:rPr>
        <w:footnoteReference w:id="60"/>
      </w:r>
      <w:r>
        <w:t xml:space="preserve"> </w:t>
      </w:r>
    </w:p>
    <w:p w14:paraId="6BE796CF" w14:textId="77777777" w:rsidR="005B2208" w:rsidRDefault="005B2208" w:rsidP="005B2208">
      <w:pPr>
        <w:pStyle w:val="Brdtext"/>
      </w:pPr>
      <w:r>
        <w:t>Om barnet är hemma på jullov eller sommarlov, så betalas underhållstöd ut för dessa månader även om barnet inte är hemma hela månaden. Är barnet bara hemma under helgumgänge betalas inte underhållstöd ut.</w:t>
      </w:r>
      <w:r>
        <w:rPr>
          <w:rStyle w:val="Fotnotsreferens"/>
        </w:rPr>
        <w:footnoteReference w:id="61"/>
      </w:r>
      <w:r>
        <w:t xml:space="preserve"> </w:t>
      </w:r>
    </w:p>
    <w:p w14:paraId="2E916641" w14:textId="77777777" w:rsidR="005B2208" w:rsidRDefault="005B2208" w:rsidP="005B2208">
      <w:pPr>
        <w:pStyle w:val="Rubrik3ejnr"/>
      </w:pPr>
      <w:r>
        <w:t>Upplysningsskyldighet</w:t>
      </w:r>
    </w:p>
    <w:p w14:paraId="35E981CD" w14:textId="4DC6A5E4" w:rsidR="00A3159B" w:rsidRPr="00A3159B" w:rsidRDefault="005B2208" w:rsidP="00A3159B">
      <w:pPr>
        <w:pStyle w:val="Brdtext"/>
      </w:pPr>
      <w:r w:rsidRPr="00A3159B">
        <w:t xml:space="preserve">Den nämnd som svarar för vården eller den som ansvarar för </w:t>
      </w:r>
      <w:r>
        <w:t>boendet ska genast upplysa Försäkringskassan om barnet placeras eller får en insats.</w:t>
      </w:r>
      <w:r>
        <w:rPr>
          <w:rStyle w:val="Fotnotsreferens"/>
        </w:rPr>
        <w:footnoteReference w:id="62"/>
      </w:r>
      <w:bookmarkEnd w:id="17"/>
      <w:r w:rsidR="00A3159B">
        <w:t xml:space="preserve"> </w:t>
      </w:r>
    </w:p>
    <w:bookmarkEnd w:id="18"/>
    <w:p w14:paraId="3A3D17FB" w14:textId="77777777" w:rsidR="008D353B" w:rsidRDefault="008D353B" w:rsidP="00B838D8">
      <w:pPr>
        <w:pStyle w:val="BilagaRubrik2"/>
      </w:pPr>
      <w:r>
        <w:lastRenderedPageBreak/>
        <w:t>Omvårdnadsbidrag</w:t>
      </w:r>
    </w:p>
    <w:p w14:paraId="54CDD82A" w14:textId="77777777" w:rsidR="008D353B" w:rsidRDefault="008D353B" w:rsidP="008D353B">
      <w:pPr>
        <w:pStyle w:val="Brdtext"/>
      </w:pPr>
      <w:r>
        <w:t>Detta är en förmån som betalas till föräldrar vars barn har en funktionsnedsättning och föräldern därför behöver ge mer omsorg än andra föräldrar. Om ett barn får detta omsorgsbehov täckt på institution ska ersättning inte betalas ut om boendet beräknas pågå minst sex månader.</w:t>
      </w:r>
    </w:p>
    <w:p w14:paraId="77EAB73E" w14:textId="77777777" w:rsidR="008D353B" w:rsidRDefault="008D353B" w:rsidP="008D353B">
      <w:pPr>
        <w:pStyle w:val="Rubrik3ejnr"/>
      </w:pPr>
      <w:r>
        <w:t>Allmänna förutsättningar</w:t>
      </w:r>
    </w:p>
    <w:p w14:paraId="0284CCA0" w14:textId="67C889AE" w:rsidR="008D353B" w:rsidRDefault="008D353B" w:rsidP="008D353B">
      <w:pPr>
        <w:pStyle w:val="Brdtext"/>
      </w:pPr>
      <w:r w:rsidRPr="007F46A2">
        <w:t>En grundläggande förutsättning för att en försäkrad förälder, eller person som är likställd med förälder, ska ha rätt till omvårdnads</w:t>
      </w:r>
      <w:r w:rsidR="00CD04BD">
        <w:softHyphen/>
      </w:r>
      <w:r w:rsidRPr="007F46A2">
        <w:t xml:space="preserve">bidrag är att barnet på grund av </w:t>
      </w:r>
      <w:r>
        <w:t xml:space="preserve">sin </w:t>
      </w:r>
      <w:r w:rsidRPr="007F46A2">
        <w:t>funktionsnedsättning kan antas behöva omvårdnad och tillsyn under minst sex månader</w:t>
      </w:r>
      <w:r>
        <w:t>. Barnet ska också ha mer än måttliga behov av omvårdnad och tillsyn på grund av sin funktionsnedsättning.</w:t>
      </w:r>
      <w:r>
        <w:rPr>
          <w:rStyle w:val="Fotnotsreferens"/>
        </w:rPr>
        <w:footnoteReference w:id="63"/>
      </w:r>
      <w:r>
        <w:t xml:space="preserve"> </w:t>
      </w:r>
    </w:p>
    <w:p w14:paraId="3BAAB66B" w14:textId="77777777" w:rsidR="008D353B" w:rsidRDefault="008D353B" w:rsidP="008D353B">
      <w:pPr>
        <w:pStyle w:val="Brdtext"/>
      </w:pPr>
      <w:r>
        <w:t xml:space="preserve">De som är likställda med föräldrar är: </w:t>
      </w:r>
    </w:p>
    <w:p w14:paraId="1F250BBB" w14:textId="77777777" w:rsidR="008D353B" w:rsidRDefault="008D353B" w:rsidP="008D353B">
      <w:pPr>
        <w:pStyle w:val="Punktlista"/>
      </w:pPr>
      <w:r>
        <w:t>förälders make som stadigvarande sammanbor med föräldern</w:t>
      </w:r>
    </w:p>
    <w:p w14:paraId="6B3FBBC7" w14:textId="77777777" w:rsidR="008D353B" w:rsidRDefault="008D353B" w:rsidP="008D353B">
      <w:pPr>
        <w:pStyle w:val="Punktlista"/>
      </w:pPr>
      <w:r>
        <w:t>förälders sambo som tidigare har varit gift med eller har eller har haft barn med föräldern</w:t>
      </w:r>
    </w:p>
    <w:p w14:paraId="0713C000" w14:textId="77777777" w:rsidR="008D353B" w:rsidRDefault="008D353B" w:rsidP="008D353B">
      <w:pPr>
        <w:pStyle w:val="Punktlista"/>
      </w:pPr>
      <w:r>
        <w:t xml:space="preserve">särskilt förordnad vårdnadshavare som har vård om barnet </w:t>
      </w:r>
    </w:p>
    <w:p w14:paraId="1BB97979" w14:textId="5ECFEB5D" w:rsidR="008D353B" w:rsidRDefault="008D353B" w:rsidP="008D353B">
      <w:pPr>
        <w:pStyle w:val="Punktlista"/>
      </w:pPr>
      <w:r>
        <w:t>blivande adoptivförälder vid adoption av ett barn som inte är svensk medborgare och inte är bosatt här i landet när den blivande adoptivföräldern får barnet i sin vård.</w:t>
      </w:r>
      <w:r>
        <w:rPr>
          <w:rStyle w:val="Fotnotsreferens"/>
        </w:rPr>
        <w:footnoteReference w:id="64"/>
      </w:r>
      <w:r>
        <w:t xml:space="preserve"> </w:t>
      </w:r>
    </w:p>
    <w:p w14:paraId="3575D6A6" w14:textId="77777777" w:rsidR="008D353B" w:rsidRDefault="008D353B" w:rsidP="008D353B">
      <w:pPr>
        <w:pStyle w:val="Brdtext"/>
      </w:pPr>
      <w:r w:rsidRPr="007F46A2">
        <w:t xml:space="preserve">Omvårdnadsbidrag kan beviljas </w:t>
      </w:r>
      <w:r>
        <w:t xml:space="preserve">för </w:t>
      </w:r>
      <w:r w:rsidRPr="007F46A2">
        <w:t>högst två personer för samma barn och samma tid</w:t>
      </w:r>
      <w:r>
        <w:t>.</w:t>
      </w:r>
      <w:r>
        <w:rPr>
          <w:rStyle w:val="Fotnotsreferens"/>
        </w:rPr>
        <w:footnoteReference w:id="65"/>
      </w:r>
      <w:r>
        <w:t xml:space="preserve"> En försäkrad person som likställs med förälder har rätt till omvårdnadsbidrag bara om föräldern inte har ansökt om eller beviljats bidraget.</w:t>
      </w:r>
      <w:r>
        <w:rPr>
          <w:rStyle w:val="Fotnotsreferens"/>
        </w:rPr>
        <w:footnoteReference w:id="66"/>
      </w:r>
      <w:r>
        <w:t xml:space="preserve"> </w:t>
      </w:r>
    </w:p>
    <w:p w14:paraId="04B860EB" w14:textId="77777777" w:rsidR="008D353B" w:rsidRDefault="008D353B" w:rsidP="008D353B">
      <w:pPr>
        <w:pStyle w:val="Brdtext"/>
      </w:pPr>
      <w:r>
        <w:t xml:space="preserve">Omvårdnadsbidrag lämnas från och med den månad föräldern får rätt till bidraget, men inte för längre tid tillbaka än tre månader före </w:t>
      </w:r>
      <w:r>
        <w:lastRenderedPageBreak/>
        <w:t>ansökningsmånaden.</w:t>
      </w:r>
      <w:r>
        <w:rPr>
          <w:rStyle w:val="Fotnotsreferens"/>
        </w:rPr>
        <w:footnoteReference w:id="67"/>
      </w:r>
      <w:r>
        <w:t xml:space="preserve"> Omvårdnadsbidrag lämnas som längst till och med juni det år som barnet fyller 19 år.</w:t>
      </w:r>
      <w:r>
        <w:rPr>
          <w:rStyle w:val="Fotnotsreferens"/>
        </w:rPr>
        <w:footnoteReference w:id="68"/>
      </w:r>
      <w:r>
        <w:t xml:space="preserve"> </w:t>
      </w:r>
    </w:p>
    <w:p w14:paraId="306ADD35" w14:textId="77777777" w:rsidR="008D353B" w:rsidRDefault="008D353B" w:rsidP="008D353B">
      <w:pPr>
        <w:pStyle w:val="Brdtext"/>
      </w:pPr>
      <w:r>
        <w:t xml:space="preserve">Föräldern får ersättningen enligt följande: </w:t>
      </w:r>
    </w:p>
    <w:p w14:paraId="0EB4F8D3" w14:textId="77777777" w:rsidR="008D353B" w:rsidRDefault="008D353B" w:rsidP="008D353B">
      <w:pPr>
        <w:pStyle w:val="Punktlista"/>
      </w:pPr>
      <w:r>
        <w:t>en fjärdedels förmån om barnet har mer än måttliga behov av omvårdnad och tillsyn på grund av funktionsnedsättning</w:t>
      </w:r>
    </w:p>
    <w:p w14:paraId="4FBA5D77" w14:textId="77777777" w:rsidR="008D353B" w:rsidRDefault="008D353B" w:rsidP="008D353B">
      <w:pPr>
        <w:pStyle w:val="Punktlista"/>
      </w:pPr>
      <w:r>
        <w:t>halv förmån om barnet har stora behov av omvårdnad och tillsyn på grund av funktionsnedsättning</w:t>
      </w:r>
    </w:p>
    <w:p w14:paraId="3BA07B84" w14:textId="77777777" w:rsidR="008D353B" w:rsidRDefault="008D353B" w:rsidP="008D353B">
      <w:pPr>
        <w:pStyle w:val="Punktlista"/>
      </w:pPr>
      <w:r>
        <w:t>tre fjärdedels förmån om barnet har mycket stora behov av omvårdnad och tillsyn på grund av funktionsnedsättning</w:t>
      </w:r>
    </w:p>
    <w:p w14:paraId="16AF5644" w14:textId="77777777" w:rsidR="008D353B" w:rsidRDefault="008D353B" w:rsidP="008D353B">
      <w:pPr>
        <w:pStyle w:val="Punktlista"/>
      </w:pPr>
      <w:r>
        <w:t>hel förmån om barnet har särskilt stora behov av omvårdnad och tillsyn på grund av funktionsnedsättning.</w:t>
      </w:r>
      <w:r w:rsidRPr="007F46A2">
        <w:rPr>
          <w:rStyle w:val="Fotnotsreferens"/>
        </w:rPr>
        <w:footnoteReference w:id="69"/>
      </w:r>
    </w:p>
    <w:p w14:paraId="5F8D23FA" w14:textId="77777777" w:rsidR="008D353B" w:rsidRPr="00E16252" w:rsidRDefault="008D353B" w:rsidP="008D353B">
      <w:pPr>
        <w:pStyle w:val="Brdtext"/>
        <w:rPr>
          <w:rFonts w:ascii="Helvetica" w:eastAsia="Times New Roman" w:hAnsi="Helvetica" w:cs="Helvetica"/>
          <w:color w:val="222222"/>
          <w:sz w:val="24"/>
          <w:szCs w:val="24"/>
          <w:lang w:eastAsia="sv-SE"/>
        </w:rPr>
      </w:pPr>
      <w:r>
        <w:t>Ett helt omvårdnadsbidrag motsvarar 250 procent av prisbasbeloppet på ett år.</w:t>
      </w:r>
      <w:r>
        <w:rPr>
          <w:rStyle w:val="Fotnotsreferens"/>
        </w:rPr>
        <w:footnoteReference w:id="70"/>
      </w:r>
      <w:r>
        <w:t xml:space="preserve"> Beloppen år 2021 är:</w:t>
      </w:r>
      <w:r>
        <w:rPr>
          <w:rStyle w:val="Fotnotsreferens"/>
        </w:rPr>
        <w:footnoteReference w:id="71"/>
      </w:r>
      <w:r>
        <w:t xml:space="preserve"> </w:t>
      </w:r>
    </w:p>
    <w:p w14:paraId="44AA0D47" w14:textId="77777777" w:rsidR="008D353B" w:rsidRPr="00E16252" w:rsidRDefault="008D353B" w:rsidP="008D353B">
      <w:pPr>
        <w:pStyle w:val="Punktlista"/>
        <w:rPr>
          <w:rFonts w:eastAsia="Times New Roman"/>
          <w:lang w:eastAsia="sv-SE"/>
        </w:rPr>
      </w:pPr>
      <w:r w:rsidRPr="00E16252">
        <w:rPr>
          <w:rFonts w:eastAsia="Times New Roman"/>
          <w:lang w:eastAsia="sv-SE"/>
        </w:rPr>
        <w:t>479 kronor per månad (en fjärdedel)</w:t>
      </w:r>
    </w:p>
    <w:p w14:paraId="4ACC465E" w14:textId="77777777" w:rsidR="008D353B" w:rsidRPr="00E16252" w:rsidRDefault="008D353B" w:rsidP="008D353B">
      <w:pPr>
        <w:pStyle w:val="Punktlista"/>
        <w:rPr>
          <w:rFonts w:eastAsia="Times New Roman"/>
          <w:lang w:eastAsia="sv-SE"/>
        </w:rPr>
      </w:pPr>
      <w:r w:rsidRPr="00E16252">
        <w:rPr>
          <w:rFonts w:eastAsia="Times New Roman"/>
          <w:lang w:eastAsia="sv-SE"/>
        </w:rPr>
        <w:t>958 kronor per månad (halvt)</w:t>
      </w:r>
    </w:p>
    <w:p w14:paraId="19B45B5E" w14:textId="77777777" w:rsidR="008D353B" w:rsidRPr="00E16252" w:rsidRDefault="008D353B" w:rsidP="008D353B">
      <w:pPr>
        <w:pStyle w:val="Punktlista"/>
        <w:rPr>
          <w:rFonts w:eastAsia="Times New Roman"/>
          <w:lang w:eastAsia="sv-SE"/>
        </w:rPr>
      </w:pPr>
      <w:r w:rsidRPr="00E16252">
        <w:rPr>
          <w:rFonts w:eastAsia="Times New Roman"/>
          <w:lang w:eastAsia="sv-SE"/>
        </w:rPr>
        <w:t>7 438 kronor per månad (tre fjärdedelar)</w:t>
      </w:r>
    </w:p>
    <w:p w14:paraId="3721E91C" w14:textId="33F23772" w:rsidR="008D353B" w:rsidRPr="00E16252" w:rsidRDefault="008D353B" w:rsidP="008D353B">
      <w:pPr>
        <w:pStyle w:val="Punktlista"/>
        <w:rPr>
          <w:rFonts w:eastAsia="Times New Roman"/>
          <w:lang w:eastAsia="sv-SE"/>
        </w:rPr>
      </w:pPr>
      <w:r w:rsidRPr="00E16252">
        <w:rPr>
          <w:rFonts w:eastAsia="Times New Roman"/>
          <w:lang w:eastAsia="sv-SE"/>
        </w:rPr>
        <w:t>9 917 kronor per månad (helt)</w:t>
      </w:r>
      <w:r w:rsidR="00591533">
        <w:rPr>
          <w:rFonts w:eastAsia="Times New Roman"/>
          <w:lang w:eastAsia="sv-SE"/>
        </w:rPr>
        <w:t>.</w:t>
      </w:r>
    </w:p>
    <w:p w14:paraId="2AF8A759" w14:textId="1356BE0B" w:rsidR="008D353B" w:rsidRDefault="008D353B" w:rsidP="008D353B">
      <w:pPr>
        <w:pStyle w:val="Brdtext"/>
      </w:pPr>
      <w:r w:rsidRPr="007F46A2">
        <w:t>När Försäkringskassan bedömer vilket behov barnet har av omvårdnad och tillsyn ska myndigheten inte ta hänsyn till de behov som en vårdnadshavare normalt ska tillgodose med hänsyn till barnets ålder, utveckling och övriga omständigheter. Försäkringskassan ska även bortse från de behov som tillgodoses genom annat samhälls</w:t>
      </w:r>
      <w:r w:rsidR="00CD04BD">
        <w:softHyphen/>
      </w:r>
      <w:r w:rsidRPr="007F46A2">
        <w:t>stöd.</w:t>
      </w:r>
      <w:r w:rsidRPr="007F46A2">
        <w:rPr>
          <w:rStyle w:val="Fotnotsreferens"/>
        </w:rPr>
        <w:footnoteReference w:id="72"/>
      </w:r>
      <w:r w:rsidRPr="007F46A2">
        <w:t xml:space="preserve"> </w:t>
      </w:r>
      <w:r>
        <w:t xml:space="preserve">Med andra ord ska Försäkringskassan bara ta hänsyn till sådan extra omsorg som föräldern faktiskt behöver ge som går utöver det föräldern hade behövt ge barnet om barnet inte hade haft en funktionsnedsättning. </w:t>
      </w:r>
    </w:p>
    <w:p w14:paraId="2038C272" w14:textId="3A1C2190" w:rsidR="008D353B" w:rsidRPr="007F46A2" w:rsidRDefault="008D353B" w:rsidP="008D353B">
      <w:pPr>
        <w:pStyle w:val="Brdtext"/>
      </w:pPr>
      <w:r>
        <w:t>Omvårdnad på grund av en funktionsnedsättning kan vara saker som föräldern gör med barnet, som</w:t>
      </w:r>
      <w:r w:rsidRPr="00ED1B73">
        <w:t xml:space="preserve"> </w:t>
      </w:r>
      <w:r>
        <w:t xml:space="preserve">att klä </w:t>
      </w:r>
      <w:r w:rsidRPr="00ED1B73">
        <w:t>på och av</w:t>
      </w:r>
      <w:r>
        <w:t xml:space="preserve"> </w:t>
      </w:r>
      <w:r w:rsidR="00591533">
        <w:t>barnet</w:t>
      </w:r>
      <w:r w:rsidRPr="00ED1B73">
        <w:t xml:space="preserve">, </w:t>
      </w:r>
      <w:r>
        <w:t xml:space="preserve">hjälpa med </w:t>
      </w:r>
      <w:r w:rsidRPr="00ED1B73">
        <w:t>hygien, träning, läxläsning, hjälp</w:t>
      </w:r>
      <w:r w:rsidR="00C356FF">
        <w:t>a</w:t>
      </w:r>
      <w:r w:rsidRPr="00ED1B73">
        <w:t xml:space="preserve"> vid måltider, insmörjning eller </w:t>
      </w:r>
      <w:r w:rsidRPr="00ED1B73">
        <w:lastRenderedPageBreak/>
        <w:t>annan egenvård</w:t>
      </w:r>
      <w:r>
        <w:t xml:space="preserve">. Det kan även vara sådant som föräldern gör när barnet inte är med, som att </w:t>
      </w:r>
      <w:r w:rsidRPr="00ED1B73">
        <w:t>städ</w:t>
      </w:r>
      <w:r>
        <w:t>a,</w:t>
      </w:r>
      <w:r w:rsidRPr="00ED1B73">
        <w:t xml:space="preserve"> sköt</w:t>
      </w:r>
      <w:r>
        <w:t>a</w:t>
      </w:r>
      <w:r w:rsidRPr="00ED1B73">
        <w:t xml:space="preserve"> hjälpmedel</w:t>
      </w:r>
      <w:r>
        <w:t>, lära sig nya sätt att kommunicera eller ha kontakter med olika samhällsinstanser som krävs för att barnet ska få hjälp.</w:t>
      </w:r>
      <w:r>
        <w:rPr>
          <w:rStyle w:val="Fotnotsreferens"/>
        </w:rPr>
        <w:footnoteReference w:id="73"/>
      </w:r>
      <w:r>
        <w:t xml:space="preserve"> </w:t>
      </w:r>
    </w:p>
    <w:p w14:paraId="3C886356" w14:textId="77777777" w:rsidR="008D353B" w:rsidRDefault="008D353B" w:rsidP="008D353B">
      <w:pPr>
        <w:pStyle w:val="Rubrik3ejnr"/>
      </w:pPr>
      <w:r>
        <w:t>Om barnet placeras eller får en insats</w:t>
      </w:r>
    </w:p>
    <w:p w14:paraId="57579E80" w14:textId="026620B9" w:rsidR="008D353B" w:rsidRDefault="008D353B" w:rsidP="008D353B">
      <w:pPr>
        <w:pStyle w:val="Brdtext"/>
      </w:pPr>
      <w:r>
        <w:t xml:space="preserve">Om ett barn vårdas på en institution som tillhör </w:t>
      </w:r>
      <w:r w:rsidR="00276119">
        <w:t xml:space="preserve">eller till vars drift det betalas ut bidrag från staten, en kommun eller en region </w:t>
      </w:r>
      <w:r>
        <w:t xml:space="preserve">lämnas omvårdnadsbidrag bara om vården beräknas pågå i </w:t>
      </w:r>
      <w:r w:rsidRPr="00CF4A78">
        <w:rPr>
          <w:iCs/>
        </w:rPr>
        <w:t xml:space="preserve">högst sex </w:t>
      </w:r>
      <w:r w:rsidRPr="00B838D8">
        <w:rPr>
          <w:iCs/>
        </w:rPr>
        <w:t>månader.</w:t>
      </w:r>
      <w:r w:rsidR="00276119" w:rsidRPr="00B838D8">
        <w:rPr>
          <w:iCs/>
        </w:rPr>
        <w:t xml:space="preserve"> Detsamma gäller om </w:t>
      </w:r>
      <w:r w:rsidR="008A65C2" w:rsidRPr="00B838D8">
        <w:rPr>
          <w:iCs/>
        </w:rPr>
        <w:t>hen</w:t>
      </w:r>
      <w:r w:rsidR="00276119" w:rsidRPr="00B838D8">
        <w:rPr>
          <w:iCs/>
        </w:rPr>
        <w:t xml:space="preserve"> vårdas utanför institutionen genom dess försorg eller i annat fall vårdas utanför en sådan institution och staten, kommunen eller regionen är huvudman för vården.</w:t>
      </w:r>
      <w:r w:rsidRPr="00B838D8">
        <w:rPr>
          <w:rStyle w:val="Fotnotsreferens"/>
          <w:iCs/>
        </w:rPr>
        <w:footnoteReference w:id="74"/>
      </w:r>
      <w:r w:rsidRPr="00B838D8">
        <w:t xml:space="preserve"> Föräldern</w:t>
      </w:r>
      <w:r w:rsidR="00555475" w:rsidRPr="00B838D8">
        <w:t>, eller den som likställs med föräldern,</w:t>
      </w:r>
      <w:r w:rsidRPr="00B838D8">
        <w:t xml:space="preserve"> har alltså ingen rätt till bidraget om det redan från början är klarlagt att vården</w:t>
      </w:r>
      <w:r>
        <w:t xml:space="preserve"> beräknas pågå mer än sex månader. </w:t>
      </w:r>
    </w:p>
    <w:p w14:paraId="5768808C" w14:textId="77777777" w:rsidR="008D353B" w:rsidRDefault="008D353B" w:rsidP="008D353B">
      <w:pPr>
        <w:pStyle w:val="Brdtext"/>
      </w:pPr>
      <w:r w:rsidRPr="00CF4A78">
        <w:t xml:space="preserve">Om ett barn är svårt sjukt kan </w:t>
      </w:r>
      <w:r>
        <w:t xml:space="preserve">en förälder få </w:t>
      </w:r>
      <w:r w:rsidRPr="00CF4A78">
        <w:t xml:space="preserve">omvårdnadsbidrag under högst tolv månader om </w:t>
      </w:r>
      <w:r>
        <w:t>hen</w:t>
      </w:r>
      <w:r w:rsidRPr="00CF4A78">
        <w:t xml:space="preserve"> i betydande omfattning regelbundet behöver närvara på institutionen </w:t>
      </w:r>
      <w:r>
        <w:t xml:space="preserve">där barnet vårdas </w:t>
      </w:r>
      <w:r w:rsidRPr="00CF4A78">
        <w:t>som en del av behandlingen av barnet.</w:t>
      </w:r>
      <w:r w:rsidRPr="00CF4A78">
        <w:rPr>
          <w:rStyle w:val="Fotnotsreferens"/>
        </w:rPr>
        <w:footnoteReference w:id="75"/>
      </w:r>
      <w:r>
        <w:t xml:space="preserve"> </w:t>
      </w:r>
    </w:p>
    <w:p w14:paraId="69C91BCE" w14:textId="223F3C72" w:rsidR="008D353B" w:rsidRDefault="008D353B" w:rsidP="008D353B">
      <w:pPr>
        <w:pStyle w:val="Brdtext"/>
      </w:pPr>
      <w:r>
        <w:t xml:space="preserve">Om barnet som är placerat och vårdas på en institution tillfälligt inte vårdas på institutionen kan vårdnadshavaren få omvårdnadsbidrag </w:t>
      </w:r>
      <w:r w:rsidR="00927A54">
        <w:br/>
      </w:r>
      <w:r>
        <w:t xml:space="preserve">för tiden </w:t>
      </w:r>
      <w:r w:rsidR="00AA5E52">
        <w:t xml:space="preserve">då </w:t>
      </w:r>
      <w:r>
        <w:t>barnet inte vårdas på institutionen om den uppgår till minst tio dagar per kvartal, eller till minst tio dagar i följd (ferieomvårdnadsbidrag).</w:t>
      </w:r>
      <w:r>
        <w:rPr>
          <w:rStyle w:val="Fotnotsreferens"/>
        </w:rPr>
        <w:footnoteReference w:id="76"/>
      </w:r>
      <w:r>
        <w:t xml:space="preserve"> Enligt Försäkringskassans rättsliga ställningstagande (FKRS 2018:13) ska vård i familjehem betraktas som vård som leder till att omvårdnadsbidrag inte ska betalas ut. I ett annat rättsligt ställningstagande (FKRS 2018:14) har Försäkrings</w:t>
      </w:r>
      <w:r w:rsidR="00927A54">
        <w:softHyphen/>
      </w:r>
      <w:r>
        <w:t>kassan bedömt att service på boende för elever vid specialskola, riksgymnasier för döva och hörselskadade ungdomar, eller gymnasie</w:t>
      </w:r>
      <w:r w:rsidR="00927A54">
        <w:softHyphen/>
      </w:r>
      <w:r>
        <w:t>utbildning anpassad till rörelsehindrade ungdomar inte ska räknas som vård som leder till att omvårdnadsbidrag inte ska betalas ut.</w:t>
      </w:r>
    </w:p>
    <w:p w14:paraId="4CCDD7FE" w14:textId="77777777" w:rsidR="008D353B" w:rsidRPr="0079453D" w:rsidRDefault="008D353B" w:rsidP="00B838D8">
      <w:pPr>
        <w:pStyle w:val="BilagaRubrik2"/>
      </w:pPr>
      <w:r w:rsidRPr="0079453D">
        <w:lastRenderedPageBreak/>
        <w:t>Merkostnadsersättning</w:t>
      </w:r>
    </w:p>
    <w:p w14:paraId="0FE40FFB" w14:textId="6EFE9FD4" w:rsidR="008D353B" w:rsidRDefault="008D353B" w:rsidP="008D353B">
      <w:pPr>
        <w:pStyle w:val="Brdtext"/>
      </w:pPr>
      <w:r>
        <w:t>Om en förälder har ett barn med funktionsnedsättning och därför har vissa merkostnader kan föräldern få ersättning för dessa. Om barnet placeras under längre tid än sex månader så ska merkostnads</w:t>
      </w:r>
      <w:r w:rsidR="00927A54">
        <w:softHyphen/>
      </w:r>
      <w:r>
        <w:t xml:space="preserve">ersättning som utgångspunkt inte betalas. </w:t>
      </w:r>
    </w:p>
    <w:p w14:paraId="3B45C875" w14:textId="77777777" w:rsidR="008D353B" w:rsidRDefault="008D353B" w:rsidP="008D353B">
      <w:pPr>
        <w:pStyle w:val="Rubrik3ejnr"/>
      </w:pPr>
      <w:r>
        <w:t>Allmänna förutsättningar</w:t>
      </w:r>
    </w:p>
    <w:p w14:paraId="7F27F3C9" w14:textId="3946791F" w:rsidR="008D353B" w:rsidRDefault="008D353B" w:rsidP="008D353B">
      <w:pPr>
        <w:pStyle w:val="Brdtext"/>
      </w:pPr>
      <w:r w:rsidRPr="00804D05">
        <w:t>Merkostnadsersättning är en ersättning som ska ersätta skäliga kostnader som uppkommer på grund av</w:t>
      </w:r>
      <w:r>
        <w:t xml:space="preserve"> en</w:t>
      </w:r>
      <w:r w:rsidRPr="00804D05">
        <w:t xml:space="preserve"> persons funktions</w:t>
      </w:r>
      <w:r w:rsidR="00927A54">
        <w:softHyphen/>
      </w:r>
      <w:r w:rsidRPr="00804D05">
        <w:t>nedsättning. För att räknas som en merkostnad måste kostnaden gå utöver den kostnad som kan anses vara normal för en person utan funktionsnedsättning i motsvarande ålder.</w:t>
      </w:r>
      <w:r w:rsidRPr="001A7180">
        <w:rPr>
          <w:rStyle w:val="Fotnotsreferens"/>
        </w:rPr>
        <w:t xml:space="preserve"> </w:t>
      </w:r>
      <w:r>
        <w:rPr>
          <w:rStyle w:val="Fotnotsreferens"/>
        </w:rPr>
        <w:footnoteReference w:id="77"/>
      </w:r>
      <w:r w:rsidRPr="00804D05">
        <w:t xml:space="preserve"> </w:t>
      </w:r>
    </w:p>
    <w:p w14:paraId="3AC06A91" w14:textId="77777777" w:rsidR="008D353B" w:rsidRDefault="008D353B" w:rsidP="008D353B">
      <w:pPr>
        <w:pStyle w:val="Brdtext"/>
      </w:pPr>
      <w:r>
        <w:t>En förälder, eller en person som likställs med förälder, kan få merkostnadsersättning för sitt barn för de merkostnader som uppstår på grund av barnets funktionsnedsättning, om nedsättningen kan antas bestå i minst sex månader.</w:t>
      </w:r>
      <w:r>
        <w:rPr>
          <w:rStyle w:val="Fotnotsreferens"/>
        </w:rPr>
        <w:footnoteReference w:id="78"/>
      </w:r>
      <w:r>
        <w:t xml:space="preserve"> </w:t>
      </w:r>
    </w:p>
    <w:p w14:paraId="02C522F5" w14:textId="5FA1681C" w:rsidR="008D353B" w:rsidRDefault="008D353B" w:rsidP="008D353B">
      <w:pPr>
        <w:pStyle w:val="Brdtext"/>
      </w:pPr>
      <w:r>
        <w:t>Båda föräldrarna kan ansöka om och bli beviljade merkostnads</w:t>
      </w:r>
      <w:r w:rsidR="00927A54">
        <w:softHyphen/>
      </w:r>
      <w:r>
        <w:t>ersättning för sina barn. I så fall utgår beloppet med hälften till varje förälder, eller enligt en annan fördelning om föräldrarna begär det. Om föräldrarna är oense ska ersättning fördelas mellan dem i fjärdedelar utifrån hur stor del respektive förälders merkostnader för barnet är.</w:t>
      </w:r>
      <w:r>
        <w:rPr>
          <w:rStyle w:val="Fotnotsreferens"/>
        </w:rPr>
        <w:footnoteReference w:id="79"/>
      </w:r>
      <w:r>
        <w:t xml:space="preserve"> </w:t>
      </w:r>
    </w:p>
    <w:p w14:paraId="5FDAC228" w14:textId="77777777" w:rsidR="008D353B" w:rsidRDefault="008D353B" w:rsidP="008D353B">
      <w:pPr>
        <w:pStyle w:val="Brdtext"/>
      </w:pPr>
      <w:r w:rsidRPr="00804D05">
        <w:t xml:space="preserve">För att kunna få rätt till merkostnadsersättning krävs också att merkostnaderna uppgår till minst 25 procent av prisbasbeloppet per år. </w:t>
      </w:r>
      <w:r>
        <w:t>Ersättningen för merkostnaderna bestäms på följande sätt.</w:t>
      </w:r>
      <w:r>
        <w:rPr>
          <w:rStyle w:val="Fotnotsreferens"/>
        </w:rPr>
        <w:footnoteReference w:id="80"/>
      </w:r>
    </w:p>
    <w:p w14:paraId="6657585D" w14:textId="77777777" w:rsidR="008D353B" w:rsidRDefault="008D353B" w:rsidP="008D353B">
      <w:pPr>
        <w:pStyle w:val="Punktlista"/>
      </w:pPr>
      <w:r w:rsidRPr="001E41D0">
        <w:t>30 procent av prisbasbeloppet om merkostnaderna uppgår till 25 procent men inte 35 procent av prisbasbeloppet</w:t>
      </w:r>
    </w:p>
    <w:p w14:paraId="3FE5E4D7" w14:textId="77777777" w:rsidR="008D353B" w:rsidRDefault="008D353B" w:rsidP="008D353B">
      <w:pPr>
        <w:pStyle w:val="Punktlista"/>
      </w:pPr>
      <w:r w:rsidRPr="001E41D0">
        <w:t>40 procent av prisbasbeloppet om merkostnaderna uppgår till 35 procent men inte 45 procent av prisbasbeloppet</w:t>
      </w:r>
    </w:p>
    <w:p w14:paraId="7188EC03" w14:textId="77777777" w:rsidR="008D353B" w:rsidRDefault="008D353B" w:rsidP="008D353B">
      <w:pPr>
        <w:pStyle w:val="Punktlista"/>
      </w:pPr>
      <w:r w:rsidRPr="001E41D0">
        <w:t>50 procent av prisbasbeloppet om merkostnaderna uppgår till 45 procent men inte 55 procent av prisbasbeloppet</w:t>
      </w:r>
    </w:p>
    <w:p w14:paraId="2CD31C1D" w14:textId="77777777" w:rsidR="008D353B" w:rsidRDefault="008D353B" w:rsidP="008D353B">
      <w:pPr>
        <w:pStyle w:val="Punktlista"/>
      </w:pPr>
      <w:r w:rsidRPr="001E41D0">
        <w:lastRenderedPageBreak/>
        <w:t>60 procent av prisbasbeloppet om merkostnaderna uppgår till 55 procent av prisbasbeloppet men inte 65 procent av prisbasbeloppet</w:t>
      </w:r>
    </w:p>
    <w:p w14:paraId="39EA431A" w14:textId="77777777" w:rsidR="008D353B" w:rsidRDefault="008D353B" w:rsidP="008D353B">
      <w:pPr>
        <w:pStyle w:val="Punktlista"/>
      </w:pPr>
      <w:r w:rsidRPr="001E41D0">
        <w:t>70 procent av prisbasbeloppet om merkostnaderna uppgår till 65 procent av prisbasbeloppet eller mer.</w:t>
      </w:r>
    </w:p>
    <w:p w14:paraId="6B1D099F" w14:textId="77777777" w:rsidR="008D353B" w:rsidRPr="001E41D0" w:rsidRDefault="008D353B" w:rsidP="008D353B">
      <w:pPr>
        <w:pStyle w:val="Brdtext"/>
      </w:pPr>
      <w:r>
        <w:t>För år 2021 betyder det att följande belopp kan betalas ut.</w:t>
      </w:r>
      <w:r>
        <w:rPr>
          <w:rStyle w:val="Fotnotsreferens"/>
        </w:rPr>
        <w:footnoteReference w:id="81"/>
      </w:r>
      <w:r>
        <w:t xml:space="preserve"> </w:t>
      </w:r>
    </w:p>
    <w:p w14:paraId="5406F60C" w14:textId="77777777" w:rsidR="008D353B" w:rsidRPr="001A7180" w:rsidRDefault="008D353B" w:rsidP="008D353B">
      <w:pPr>
        <w:pStyle w:val="Punktlista"/>
        <w:rPr>
          <w:rFonts w:eastAsia="Times New Roman"/>
          <w:lang w:eastAsia="sv-SE"/>
        </w:rPr>
      </w:pPr>
      <w:r>
        <w:rPr>
          <w:rFonts w:eastAsia="Times New Roman"/>
          <w:lang w:eastAsia="sv-SE"/>
        </w:rPr>
        <w:t>Om m</w:t>
      </w:r>
      <w:r w:rsidRPr="001A7180">
        <w:rPr>
          <w:rFonts w:eastAsia="Times New Roman"/>
          <w:lang w:eastAsia="sv-SE"/>
        </w:rPr>
        <w:t>erkostnader</w:t>
      </w:r>
      <w:r>
        <w:rPr>
          <w:rFonts w:eastAsia="Times New Roman"/>
          <w:lang w:eastAsia="sv-SE"/>
        </w:rPr>
        <w:t>na</w:t>
      </w:r>
      <w:r w:rsidRPr="001A7180">
        <w:rPr>
          <w:rFonts w:eastAsia="Times New Roman"/>
          <w:lang w:eastAsia="sv-SE"/>
        </w:rPr>
        <w:t xml:space="preserve"> är minst 11 900 kronor per år</w:t>
      </w:r>
      <w:r>
        <w:rPr>
          <w:rFonts w:eastAsia="Times New Roman"/>
          <w:lang w:eastAsia="sv-SE"/>
        </w:rPr>
        <w:t xml:space="preserve"> betalas ersättning med </w:t>
      </w:r>
      <w:r w:rsidRPr="001A7180">
        <w:rPr>
          <w:rFonts w:eastAsia="Times New Roman"/>
          <w:lang w:eastAsia="sv-SE"/>
        </w:rPr>
        <w:t>1 190 kronor per månad.</w:t>
      </w:r>
    </w:p>
    <w:p w14:paraId="2A1A09BF" w14:textId="77777777" w:rsidR="008D353B" w:rsidRPr="001A7180" w:rsidRDefault="008D353B" w:rsidP="008D353B">
      <w:pPr>
        <w:pStyle w:val="Punktlista"/>
        <w:rPr>
          <w:rFonts w:eastAsia="Times New Roman"/>
          <w:lang w:eastAsia="sv-SE"/>
        </w:rPr>
      </w:pPr>
      <w:r>
        <w:rPr>
          <w:rFonts w:eastAsia="Times New Roman"/>
          <w:lang w:eastAsia="sv-SE"/>
        </w:rPr>
        <w:t>Om m</w:t>
      </w:r>
      <w:r w:rsidRPr="001A7180">
        <w:rPr>
          <w:rFonts w:eastAsia="Times New Roman"/>
          <w:lang w:eastAsia="sv-SE"/>
        </w:rPr>
        <w:t>erkostnader</w:t>
      </w:r>
      <w:r>
        <w:rPr>
          <w:rFonts w:eastAsia="Times New Roman"/>
          <w:lang w:eastAsia="sv-SE"/>
        </w:rPr>
        <w:t>na</w:t>
      </w:r>
      <w:r w:rsidRPr="001A7180">
        <w:rPr>
          <w:rFonts w:eastAsia="Times New Roman"/>
          <w:lang w:eastAsia="sv-SE"/>
        </w:rPr>
        <w:t xml:space="preserve"> är minst 16 660 kronor per år</w:t>
      </w:r>
      <w:r>
        <w:rPr>
          <w:rFonts w:eastAsia="Times New Roman"/>
          <w:lang w:eastAsia="sv-SE"/>
        </w:rPr>
        <w:t xml:space="preserve"> betalas ersättning med </w:t>
      </w:r>
      <w:r w:rsidRPr="001A7180">
        <w:rPr>
          <w:rFonts w:eastAsia="Times New Roman"/>
          <w:lang w:eastAsia="sv-SE"/>
        </w:rPr>
        <w:t>1 587 kronor per månad.</w:t>
      </w:r>
    </w:p>
    <w:p w14:paraId="43F4A0A1" w14:textId="77777777" w:rsidR="008D353B" w:rsidRPr="001A7180" w:rsidRDefault="008D353B" w:rsidP="008D353B">
      <w:pPr>
        <w:pStyle w:val="Punktlista"/>
        <w:rPr>
          <w:rFonts w:eastAsia="Times New Roman"/>
          <w:lang w:eastAsia="sv-SE"/>
        </w:rPr>
      </w:pPr>
      <w:r>
        <w:rPr>
          <w:rFonts w:eastAsia="Times New Roman"/>
          <w:lang w:eastAsia="sv-SE"/>
        </w:rPr>
        <w:t>Om m</w:t>
      </w:r>
      <w:r w:rsidRPr="001A7180">
        <w:rPr>
          <w:rFonts w:eastAsia="Times New Roman"/>
          <w:lang w:eastAsia="sv-SE"/>
        </w:rPr>
        <w:t>erkostnader</w:t>
      </w:r>
      <w:r>
        <w:rPr>
          <w:rFonts w:eastAsia="Times New Roman"/>
          <w:lang w:eastAsia="sv-SE"/>
        </w:rPr>
        <w:t>na</w:t>
      </w:r>
      <w:r w:rsidRPr="001A7180">
        <w:rPr>
          <w:rFonts w:eastAsia="Times New Roman"/>
          <w:lang w:eastAsia="sv-SE"/>
        </w:rPr>
        <w:t xml:space="preserve"> är minst 21 420 kronor per år</w:t>
      </w:r>
      <w:r>
        <w:rPr>
          <w:rFonts w:eastAsia="Times New Roman"/>
          <w:lang w:eastAsia="sv-SE"/>
        </w:rPr>
        <w:t xml:space="preserve"> betalas ersättning med </w:t>
      </w:r>
      <w:r w:rsidRPr="001A7180">
        <w:rPr>
          <w:rFonts w:eastAsia="Times New Roman"/>
          <w:lang w:eastAsia="sv-SE"/>
        </w:rPr>
        <w:t>1 983 kronor per månad.</w:t>
      </w:r>
    </w:p>
    <w:p w14:paraId="1AC31BD4" w14:textId="77777777" w:rsidR="008D353B" w:rsidRPr="001A7180" w:rsidRDefault="008D353B" w:rsidP="008D353B">
      <w:pPr>
        <w:pStyle w:val="Punktlista"/>
        <w:rPr>
          <w:rFonts w:eastAsia="Times New Roman"/>
          <w:lang w:eastAsia="sv-SE"/>
        </w:rPr>
      </w:pPr>
      <w:r>
        <w:rPr>
          <w:rFonts w:eastAsia="Times New Roman"/>
          <w:lang w:eastAsia="sv-SE"/>
        </w:rPr>
        <w:t>Om m</w:t>
      </w:r>
      <w:r w:rsidRPr="001A7180">
        <w:rPr>
          <w:rFonts w:eastAsia="Times New Roman"/>
          <w:lang w:eastAsia="sv-SE"/>
        </w:rPr>
        <w:t>erkostnader</w:t>
      </w:r>
      <w:r>
        <w:rPr>
          <w:rFonts w:eastAsia="Times New Roman"/>
          <w:lang w:eastAsia="sv-SE"/>
        </w:rPr>
        <w:t>na</w:t>
      </w:r>
      <w:r w:rsidRPr="001A7180">
        <w:rPr>
          <w:rFonts w:eastAsia="Times New Roman"/>
          <w:lang w:eastAsia="sv-SE"/>
        </w:rPr>
        <w:t xml:space="preserve"> är minst 26 180 kronor per år</w:t>
      </w:r>
      <w:r>
        <w:rPr>
          <w:rFonts w:eastAsia="Times New Roman"/>
          <w:lang w:eastAsia="sv-SE"/>
        </w:rPr>
        <w:t xml:space="preserve"> betalas ersättning med </w:t>
      </w:r>
      <w:r w:rsidRPr="001A7180">
        <w:rPr>
          <w:rFonts w:eastAsia="Times New Roman"/>
          <w:lang w:eastAsia="sv-SE"/>
        </w:rPr>
        <w:t>2 380 kronor per månad.</w:t>
      </w:r>
    </w:p>
    <w:p w14:paraId="4A0F579A" w14:textId="77777777" w:rsidR="008D353B" w:rsidRPr="001A7180" w:rsidRDefault="008D353B" w:rsidP="008D353B">
      <w:pPr>
        <w:pStyle w:val="Punktlista"/>
        <w:rPr>
          <w:rFonts w:eastAsia="Times New Roman"/>
          <w:lang w:eastAsia="sv-SE"/>
        </w:rPr>
      </w:pPr>
      <w:r>
        <w:rPr>
          <w:rFonts w:eastAsia="Times New Roman"/>
          <w:lang w:eastAsia="sv-SE"/>
        </w:rPr>
        <w:t>Om m</w:t>
      </w:r>
      <w:r w:rsidRPr="001A7180">
        <w:rPr>
          <w:rFonts w:eastAsia="Times New Roman"/>
          <w:lang w:eastAsia="sv-SE"/>
        </w:rPr>
        <w:t>erkostnader</w:t>
      </w:r>
      <w:r>
        <w:rPr>
          <w:rFonts w:eastAsia="Times New Roman"/>
          <w:lang w:eastAsia="sv-SE"/>
        </w:rPr>
        <w:t>na</w:t>
      </w:r>
      <w:r w:rsidRPr="001A7180">
        <w:rPr>
          <w:rFonts w:eastAsia="Times New Roman"/>
          <w:lang w:eastAsia="sv-SE"/>
        </w:rPr>
        <w:t xml:space="preserve"> är minst 30 940 kronor per år</w:t>
      </w:r>
      <w:r>
        <w:rPr>
          <w:rFonts w:eastAsia="Times New Roman"/>
          <w:lang w:eastAsia="sv-SE"/>
        </w:rPr>
        <w:t xml:space="preserve"> betalas ersättning med </w:t>
      </w:r>
      <w:r w:rsidRPr="001A7180">
        <w:rPr>
          <w:rFonts w:eastAsia="Times New Roman"/>
          <w:lang w:eastAsia="sv-SE"/>
        </w:rPr>
        <w:t>maxbeloppet 2 777 kronor per månad.</w:t>
      </w:r>
    </w:p>
    <w:p w14:paraId="49A082A4" w14:textId="634EE946" w:rsidR="008D353B" w:rsidRDefault="008D353B" w:rsidP="008D353B">
      <w:pPr>
        <w:pStyle w:val="Brdtext"/>
      </w:pPr>
      <w:r>
        <w:t>Vid bedömningen av rätten till merkostnadsersättning ska Försäkringskassan bortse från merkostnader för behov som tillgodoses genom annat samhällsstöd.</w:t>
      </w:r>
      <w:r>
        <w:rPr>
          <w:rStyle w:val="Fotnotsreferens"/>
        </w:rPr>
        <w:footnoteReference w:id="82"/>
      </w:r>
    </w:p>
    <w:p w14:paraId="2DC0A34C" w14:textId="77777777" w:rsidR="008D353B" w:rsidRDefault="008D353B" w:rsidP="008D353B">
      <w:pPr>
        <w:pStyle w:val="Rubrik3ejnr"/>
      </w:pPr>
      <w:r>
        <w:t>Om barnet placeras eller får en insats</w:t>
      </w:r>
    </w:p>
    <w:p w14:paraId="52456CA8" w14:textId="5695E67B" w:rsidR="008D353B" w:rsidRDefault="00276119" w:rsidP="008D353B">
      <w:pPr>
        <w:pStyle w:val="Brdtext"/>
      </w:pPr>
      <w:r>
        <w:t xml:space="preserve">Om ett barn vårdas på en institution som tillhör eller till vars drift det betalas ut bidrag från staten, en kommun eller en region lämnas </w:t>
      </w:r>
      <w:r w:rsidRPr="00B838D8">
        <w:t xml:space="preserve">omvårdnadsbidrag bara om vården beräknas pågå i </w:t>
      </w:r>
      <w:r w:rsidRPr="00B838D8">
        <w:rPr>
          <w:iCs/>
        </w:rPr>
        <w:t xml:space="preserve">högst sex månader. Detsamma gäller om </w:t>
      </w:r>
      <w:r w:rsidR="00254DFA" w:rsidRPr="00B838D8">
        <w:rPr>
          <w:iCs/>
        </w:rPr>
        <w:t>barnet</w:t>
      </w:r>
      <w:r w:rsidRPr="00B838D8">
        <w:rPr>
          <w:iCs/>
        </w:rPr>
        <w:t xml:space="preserve"> vårdas utanför institutionen genom dess försorg eller i annat fall vårdas utanför en sådan institution och staten, kommunen eller regionen är huvudman för </w:t>
      </w:r>
      <w:r w:rsidR="008D353B" w:rsidRPr="00B838D8">
        <w:t>är</w:t>
      </w:r>
      <w:r w:rsidR="008D353B">
        <w:t xml:space="preserve"> klarlagt att vården beräknas pågå mer än sex månader.</w:t>
      </w:r>
      <w:r w:rsidR="008D353B">
        <w:rPr>
          <w:rStyle w:val="Fotnotsreferens"/>
        </w:rPr>
        <w:footnoteReference w:id="83"/>
      </w:r>
      <w:r w:rsidR="008D353B">
        <w:t xml:space="preserve"> </w:t>
      </w:r>
    </w:p>
    <w:p w14:paraId="1D9DD70D" w14:textId="4E23EFCF" w:rsidR="00F41E35" w:rsidRPr="00D35E23" w:rsidRDefault="008D353B" w:rsidP="00F41E35">
      <w:pPr>
        <w:pStyle w:val="Brdtext"/>
      </w:pPr>
      <w:r>
        <w:t>När det gäller personer som vårdas växelvis på en institution eller boende i offentlig regi och växelvis i det egna hemmet bör merkost</w:t>
      </w:r>
      <w:r w:rsidR="00927A54">
        <w:softHyphen/>
      </w:r>
      <w:r>
        <w:t xml:space="preserve">nadsersättning beräknas på de merkostnader som finns kvar oavsett </w:t>
      </w:r>
      <w:r>
        <w:lastRenderedPageBreak/>
        <w:t>var personen vistas. Växelvis vård kan innebära att vissa kostnader minskar eller upphör. Försäkringskassan får göra en individuell bedömning och ta hänsyn vilka merkostnader som finns kvar. Till exempel kan merkostnader för särskild kost minska medan en tidigare godtagen kostnad för inköp av en kapitalvara finnas kvar.</w:t>
      </w:r>
      <w:r>
        <w:rPr>
          <w:rStyle w:val="Fotnotsreferens"/>
        </w:rPr>
        <w:footnoteReference w:id="84"/>
      </w:r>
    </w:p>
    <w:p w14:paraId="03E9C96E" w14:textId="77777777" w:rsidR="008D353B" w:rsidRDefault="008D353B" w:rsidP="00B838D8">
      <w:pPr>
        <w:pStyle w:val="BilagaRubrik2"/>
      </w:pPr>
      <w:r>
        <w:t>Aktivitetsersättning vid förlängd skolgång</w:t>
      </w:r>
    </w:p>
    <w:p w14:paraId="3AE12CCB" w14:textId="30C4AFAB" w:rsidR="008D353B" w:rsidRDefault="008D353B" w:rsidP="008D353B">
      <w:pPr>
        <w:pStyle w:val="Brdtext"/>
      </w:pPr>
      <w:r>
        <w:t>Aktivitetsersättning vid förlängd skolgång betalas till en ung person som har en funktionsnedsättning för att hen ska kunna avsluta sin skolgång. Om personen får sluten ungdomsvård, får en fängelse</w:t>
      </w:r>
      <w:r w:rsidR="00927A54">
        <w:softHyphen/>
      </w:r>
      <w:r>
        <w:t xml:space="preserve">påföljd eller blir häktad så kan ersättningen dras in om perioden är </w:t>
      </w:r>
      <w:r w:rsidR="00927A54">
        <w:br/>
      </w:r>
      <w:r>
        <w:t xml:space="preserve">60 dagar eller mer. </w:t>
      </w:r>
    </w:p>
    <w:p w14:paraId="6B804B8C" w14:textId="77777777" w:rsidR="008D353B" w:rsidRDefault="008D353B" w:rsidP="008D353B">
      <w:pPr>
        <w:pStyle w:val="Rubrik3ejnr"/>
      </w:pPr>
      <w:r>
        <w:t>Allmänna förutsättningar</w:t>
      </w:r>
    </w:p>
    <w:p w14:paraId="33DF37F7" w14:textId="4AB75F25" w:rsidR="008D353B" w:rsidRDefault="008D353B" w:rsidP="008D353B">
      <w:pPr>
        <w:pStyle w:val="Brdtext"/>
      </w:pPr>
      <w:r>
        <w:t xml:space="preserve">Aktivitetsersättning vid förlängd skolgång är en ersättning som en ung person har rätt till om hen på grund av sin funktionsnedsättning inte har kunnat avsluta sin skolgång i juli det år hen fyller 19 år. Det gäller oavsett om det </w:t>
      </w:r>
      <w:r w:rsidR="00253CCF">
        <w:t xml:space="preserve">gäller </w:t>
      </w:r>
      <w:r>
        <w:t>skolgång på grundskolenivå eller gymnasienivå.</w:t>
      </w:r>
      <w:r>
        <w:rPr>
          <w:rStyle w:val="Fotnotsreferens"/>
        </w:rPr>
        <w:footnoteReference w:id="85"/>
      </w:r>
      <w:r>
        <w:t xml:space="preserve"> Den unga personen har rätt förmånen under den tid skolgången varar.</w:t>
      </w:r>
      <w:r>
        <w:rPr>
          <w:rStyle w:val="Fotnotsreferens"/>
        </w:rPr>
        <w:footnoteReference w:id="86"/>
      </w:r>
      <w:r>
        <w:t xml:space="preserve"> En person som har rätt till aktivitetsersättning vid förlängd skolgång får hel ersättning även om arbetsförmågan inte är helt nedsatt.</w:t>
      </w:r>
      <w:r>
        <w:rPr>
          <w:rStyle w:val="Fotnotsreferens"/>
        </w:rPr>
        <w:footnoteReference w:id="87"/>
      </w:r>
      <w:r>
        <w:t xml:space="preserve"> Ersättningen lämnas från och med den månad när rätten till förmånen uppkommer, men inte för längre tid tillbaka än tre månader före ansökan.</w:t>
      </w:r>
      <w:r>
        <w:rPr>
          <w:rStyle w:val="Fotnotsreferens"/>
        </w:rPr>
        <w:footnoteReference w:id="88"/>
      </w:r>
      <w:r>
        <w:t xml:space="preserve"> </w:t>
      </w:r>
    </w:p>
    <w:p w14:paraId="1572CD2F" w14:textId="77777777" w:rsidR="008D353B" w:rsidRDefault="008D353B" w:rsidP="008D353B">
      <w:pPr>
        <w:pStyle w:val="Rubrik3ejnr"/>
      </w:pPr>
      <w:r>
        <w:t>Om barnet placeras eller får en insats</w:t>
      </w:r>
    </w:p>
    <w:p w14:paraId="70363E5E" w14:textId="77777777" w:rsidR="008D353B" w:rsidRDefault="008D353B" w:rsidP="008D353B">
      <w:pPr>
        <w:pStyle w:val="Brdtext"/>
      </w:pPr>
      <w:r w:rsidRPr="00E451C6">
        <w:t xml:space="preserve">Aktivitetsersättning betalas inte ut för tid efter att den unga personen varit frihetsberövad i 60 dagar </w:t>
      </w:r>
      <w:r>
        <w:t xml:space="preserve">i följd </w:t>
      </w:r>
      <w:r w:rsidRPr="00E451C6">
        <w:t>på grund av att hen</w:t>
      </w:r>
      <w:r>
        <w:t xml:space="preserve"> är</w:t>
      </w:r>
    </w:p>
    <w:p w14:paraId="6C038220" w14:textId="77777777" w:rsidR="008D353B" w:rsidRDefault="008D353B" w:rsidP="008D353B">
      <w:pPr>
        <w:pStyle w:val="Punktlista"/>
      </w:pPr>
      <w:r w:rsidRPr="00E451C6">
        <w:t>häktad eller intagen i anstalt</w:t>
      </w:r>
    </w:p>
    <w:p w14:paraId="5DA3E7B4" w14:textId="2A61E537" w:rsidR="008D353B" w:rsidRDefault="008D353B" w:rsidP="008D353B">
      <w:pPr>
        <w:pStyle w:val="Punktlista"/>
      </w:pPr>
      <w:r w:rsidRPr="00E451C6">
        <w:lastRenderedPageBreak/>
        <w:t xml:space="preserve">intagen i </w:t>
      </w:r>
      <w:r w:rsidR="00B2760E">
        <w:t xml:space="preserve">ett särskilt ungdomshem </w:t>
      </w:r>
      <w:r w:rsidR="00075521">
        <w:t>(</w:t>
      </w:r>
      <w:proofErr w:type="spellStart"/>
      <w:r>
        <w:t>SiS</w:t>
      </w:r>
      <w:proofErr w:type="spellEnd"/>
      <w:r>
        <w:t>-hem</w:t>
      </w:r>
      <w:r w:rsidR="00075521">
        <w:t>)</w:t>
      </w:r>
      <w:r>
        <w:t xml:space="preserve"> för att verkställa sluten ungdomsvård</w:t>
      </w:r>
      <w:r w:rsidRPr="00E451C6">
        <w:t>.</w:t>
      </w:r>
      <w:r w:rsidR="00075521">
        <w:rPr>
          <w:rStyle w:val="Fotnotsreferens"/>
        </w:rPr>
        <w:footnoteReference w:id="89"/>
      </w:r>
      <w:r w:rsidRPr="00E451C6">
        <w:t xml:space="preserve"> </w:t>
      </w:r>
    </w:p>
    <w:p w14:paraId="73FCDBC0" w14:textId="77777777" w:rsidR="008D353B" w:rsidRPr="00E451C6" w:rsidRDefault="008D353B" w:rsidP="008D353B">
      <w:pPr>
        <w:pStyle w:val="Brdtext"/>
      </w:pPr>
      <w:r w:rsidRPr="00E451C6">
        <w:t xml:space="preserve">Förmånen får </w:t>
      </w:r>
      <w:r>
        <w:t>betalas ut igen</w:t>
      </w:r>
      <w:r w:rsidRPr="00E451C6">
        <w:t xml:space="preserve"> från och med trettionde dagen före frigivningen.</w:t>
      </w:r>
      <w:r w:rsidRPr="00E451C6">
        <w:rPr>
          <w:rStyle w:val="Fotnotsreferens"/>
        </w:rPr>
        <w:footnoteReference w:id="90"/>
      </w:r>
      <w:r w:rsidRPr="00E451C6">
        <w:t xml:space="preserve"> </w:t>
      </w:r>
    </w:p>
    <w:p w14:paraId="46873C27" w14:textId="77777777" w:rsidR="008D353B" w:rsidRDefault="008D353B" w:rsidP="008D353B">
      <w:pPr>
        <w:pStyle w:val="Brdtext"/>
      </w:pPr>
      <w:r w:rsidRPr="00E451C6">
        <w:t xml:space="preserve">Aktivitetsersättning får lämnas för tid när personen </w:t>
      </w:r>
    </w:p>
    <w:p w14:paraId="4D1B711E" w14:textId="11BB829B" w:rsidR="008D353B" w:rsidRDefault="008D353B" w:rsidP="008D353B">
      <w:pPr>
        <w:pStyle w:val="Punktlista"/>
      </w:pPr>
      <w:r>
        <w:t xml:space="preserve">har en vårdvistelse i </w:t>
      </w:r>
      <w:r w:rsidRPr="00E451C6">
        <w:t xml:space="preserve">familjehem, </w:t>
      </w:r>
      <w:r w:rsidR="00555475">
        <w:t>hem för vård eller boende</w:t>
      </w:r>
      <w:r w:rsidR="00B2760E">
        <w:rPr>
          <w:rStyle w:val="Kommentarsreferens"/>
        </w:rPr>
        <w:t xml:space="preserve"> </w:t>
      </w:r>
      <w:r w:rsidRPr="00E451C6">
        <w:t>eller stödboende</w:t>
      </w:r>
      <w:r>
        <w:t xml:space="preserve"> </w:t>
      </w:r>
    </w:p>
    <w:p w14:paraId="30CF7AA5" w14:textId="77777777" w:rsidR="008D353B" w:rsidRPr="00E451C6" w:rsidRDefault="008D353B" w:rsidP="008D353B">
      <w:pPr>
        <w:pStyle w:val="Punktlista"/>
      </w:pPr>
      <w:r w:rsidRPr="00E451C6">
        <w:t>vid utökad frigång, när en intagen avtjänar fängelsestraffet i sin bostad.</w:t>
      </w:r>
      <w:r w:rsidRPr="00E451C6">
        <w:rPr>
          <w:rStyle w:val="Fotnotsreferens"/>
        </w:rPr>
        <w:footnoteReference w:id="91"/>
      </w:r>
      <w:r w:rsidRPr="00E451C6">
        <w:t xml:space="preserve"> </w:t>
      </w:r>
    </w:p>
    <w:p w14:paraId="4714CD01" w14:textId="22A0D141" w:rsidR="00F41E35" w:rsidRPr="00D162A0" w:rsidRDefault="008D353B" w:rsidP="008D353B">
      <w:pPr>
        <w:pStyle w:val="Brdtext"/>
      </w:pPr>
      <w:r w:rsidRPr="00E451C6">
        <w:t xml:space="preserve">Försäkringskassan </w:t>
      </w:r>
      <w:r>
        <w:t>kan låta</w:t>
      </w:r>
      <w:r w:rsidRPr="00E451C6">
        <w:t xml:space="preserve"> en nära anhörig helt eller delvis få aktivitetsersättning även om den </w:t>
      </w:r>
      <w:r>
        <w:t>egentligen</w:t>
      </w:r>
      <w:r w:rsidRPr="00E451C6">
        <w:t xml:space="preserve"> inte ska lämnas på grund av </w:t>
      </w:r>
      <w:r>
        <w:t xml:space="preserve">att barnet är </w:t>
      </w:r>
      <w:r w:rsidRPr="00E451C6">
        <w:t>placer</w:t>
      </w:r>
      <w:r>
        <w:t>at</w:t>
      </w:r>
      <w:r w:rsidRPr="00E451C6">
        <w:t>. Det gäller om den nära anhöriga är beroende av den försäkrade för sitt uppehälle.</w:t>
      </w:r>
      <w:r w:rsidRPr="00E451C6">
        <w:rPr>
          <w:rStyle w:val="Fotnotsreferens"/>
        </w:rPr>
        <w:footnoteReference w:id="92"/>
      </w:r>
    </w:p>
    <w:p w14:paraId="05B7117C" w14:textId="77777777" w:rsidR="008D353B" w:rsidRPr="0079453D" w:rsidRDefault="008D353B" w:rsidP="00B838D8">
      <w:pPr>
        <w:pStyle w:val="BilagaRubrik2"/>
      </w:pPr>
      <w:bookmarkStart w:id="19" w:name="_Toc43822769"/>
      <w:r>
        <w:t>Assistansersättning</w:t>
      </w:r>
    </w:p>
    <w:p w14:paraId="5B266B2E" w14:textId="7D31EB2A" w:rsidR="008D353B" w:rsidRDefault="008D353B" w:rsidP="008D353B">
      <w:pPr>
        <w:pStyle w:val="Brdtext"/>
      </w:pPr>
      <w:r>
        <w:t>Om en person som omfattas av</w:t>
      </w:r>
      <w:r w:rsidR="00B2760E">
        <w:t xml:space="preserve"> lagen (1993:387) om stöd och service till vissa funktionshindrade</w:t>
      </w:r>
      <w:r>
        <w:t xml:space="preserve"> </w:t>
      </w:r>
      <w:r w:rsidR="00B2760E">
        <w:t>(</w:t>
      </w:r>
      <w:r>
        <w:t>LSS</w:t>
      </w:r>
      <w:r w:rsidR="00B2760E">
        <w:t>)</w:t>
      </w:r>
      <w:r>
        <w:t xml:space="preserve"> personkrets behöver hjälp med sina grundläggande behov i mer än 20 timmar per vecka kan personen få rätt till personlig assistans. Om hen sedan får ett boende där hen får sina personliga behov tillgodosedda ska assistansersättning inte längre betalas</w:t>
      </w:r>
      <w:r w:rsidR="005F0A88">
        <w:t xml:space="preserve"> ut</w:t>
      </w:r>
      <w:r>
        <w:t xml:space="preserve">. </w:t>
      </w:r>
    </w:p>
    <w:p w14:paraId="6BEAB932" w14:textId="77777777" w:rsidR="008D353B" w:rsidRPr="0022018C" w:rsidRDefault="008D353B" w:rsidP="008D353B">
      <w:pPr>
        <w:pStyle w:val="Rubrik3ejnr"/>
        <w:rPr>
          <w:iCs/>
        </w:rPr>
      </w:pPr>
      <w:r w:rsidRPr="0022018C">
        <w:rPr>
          <w:iCs/>
        </w:rPr>
        <w:t>Allmänna förutsättningar</w:t>
      </w:r>
    </w:p>
    <w:p w14:paraId="26CFAC2D" w14:textId="77777777" w:rsidR="008D353B" w:rsidRDefault="008D353B" w:rsidP="008D353B">
      <w:pPr>
        <w:pStyle w:val="Brdtext"/>
      </w:pPr>
      <w:r>
        <w:t xml:space="preserve">Assistansersättning kan ges till de som omfattas av LSS personkrets, det vill säga personer med: </w:t>
      </w:r>
    </w:p>
    <w:p w14:paraId="080CFB50" w14:textId="77777777" w:rsidR="008D353B" w:rsidRDefault="008D353B" w:rsidP="008D353B">
      <w:pPr>
        <w:pStyle w:val="Punktlista"/>
      </w:pPr>
      <w:r>
        <w:t>utvecklingsstörning, autism eller autismliknande tillstånd</w:t>
      </w:r>
    </w:p>
    <w:p w14:paraId="7511F20B" w14:textId="77777777" w:rsidR="008D353B" w:rsidRDefault="008D353B" w:rsidP="008D353B">
      <w:pPr>
        <w:pStyle w:val="Punktlista"/>
      </w:pPr>
      <w:r>
        <w:t>betydande och bestående begåvningsmässig funktionsnedsättning efter hjärnskada i vuxen ålder föranledd av yttre våld eller kroppslig sjukdom</w:t>
      </w:r>
    </w:p>
    <w:p w14:paraId="4C7F82DC" w14:textId="77777777" w:rsidR="008D353B" w:rsidRDefault="008D353B" w:rsidP="008D353B">
      <w:pPr>
        <w:pStyle w:val="Punktlista"/>
      </w:pPr>
      <w:r>
        <w:lastRenderedPageBreak/>
        <w:t>andra varaktiga fysiska eller psykiska funktionsnedsättningar som uppenbart inte beror på normalt åldrande, om de är stora och förorsakar betydande svårigheter i den dagliga livsföringen och därmed ett omfattande behov av stöd eller service.</w:t>
      </w:r>
      <w:r>
        <w:rPr>
          <w:rStyle w:val="Fotnotsreferens"/>
        </w:rPr>
        <w:footnoteReference w:id="93"/>
      </w:r>
    </w:p>
    <w:p w14:paraId="52CC1D4B" w14:textId="2EFE8FAB" w:rsidR="008D353B" w:rsidRDefault="008D353B" w:rsidP="008D353B">
      <w:pPr>
        <w:pStyle w:val="Brdtext"/>
      </w:pPr>
      <w:r>
        <w:t>Ersättning för den personliga assistansen ska avse hjälp med grundläggande behov, och för att Försäkringskassan ska betala ersättningen så måste hjälpbehovet uppgå till mer än i genomsnitt 20 timmar i veckan.</w:t>
      </w:r>
      <w:r>
        <w:rPr>
          <w:rStyle w:val="Fotnotsreferens"/>
        </w:rPr>
        <w:footnoteReference w:id="94"/>
      </w:r>
      <w:r>
        <w:t xml:space="preserve"> I annat fall är det kommunen som ska tillgodose behovet.</w:t>
      </w:r>
    </w:p>
    <w:p w14:paraId="7B8CAB3F" w14:textId="0493F2E4" w:rsidR="008D353B" w:rsidRDefault="008D353B" w:rsidP="008D353B">
      <w:pPr>
        <w:pStyle w:val="Brdtext"/>
      </w:pPr>
      <w:r>
        <w:t>Med personlig assistans menas ett personligt utformat stöd åt en person som har stora och varaktiga funktionsnedsättningar och därför behöver hjälp med andning, sin personliga hygien, måltider, att klä av och på sig, att kommunicera med andra eller annan hjälp som förutsätter ingående kunskaper om personen med funktionsned</w:t>
      </w:r>
      <w:r w:rsidR="00927A54">
        <w:softHyphen/>
      </w:r>
      <w:r>
        <w:t>sättningen (grundläggande behov).</w:t>
      </w:r>
      <w:r>
        <w:rPr>
          <w:rStyle w:val="Fotnotsreferens"/>
        </w:rPr>
        <w:footnoteReference w:id="95"/>
      </w:r>
      <w:r>
        <w:t xml:space="preserve"> När det rör ett barn ska Försäkringskassan bortse från sådan hjälp som en förälder normalt ger med hänsyn till barnets ålder, utveckling och övriga omständigheter. Hjälp med andning eller med måltider i form av sondmatning ska anses som sådant stöd, oavsett hjälpens karaktär.</w:t>
      </w:r>
      <w:r>
        <w:rPr>
          <w:rStyle w:val="Fotnotsreferens"/>
        </w:rPr>
        <w:footnoteReference w:id="96"/>
      </w:r>
    </w:p>
    <w:p w14:paraId="5E928A65" w14:textId="77777777" w:rsidR="008D353B" w:rsidRDefault="008D353B" w:rsidP="008D353B">
      <w:pPr>
        <w:pStyle w:val="Brdtext"/>
      </w:pPr>
      <w:r>
        <w:t>Assistansersättningen får bara användas till att köpa personlig assistans eller för kostnader för personliga assistenter.</w:t>
      </w:r>
      <w:r>
        <w:rPr>
          <w:rStyle w:val="Fotnotsreferens"/>
        </w:rPr>
        <w:footnoteReference w:id="97"/>
      </w:r>
    </w:p>
    <w:p w14:paraId="36D41DEF" w14:textId="5DED60FA" w:rsidR="008D353B" w:rsidRDefault="008D353B" w:rsidP="008D353B">
      <w:pPr>
        <w:pStyle w:val="Brdtext"/>
      </w:pPr>
      <w:r>
        <w:t>Assistansersättning får inte lämnas för längre tid tillbaka än en månad före den månad ansökan</w:t>
      </w:r>
      <w:r w:rsidR="0060048B">
        <w:t xml:space="preserve"> har</w:t>
      </w:r>
      <w:r>
        <w:t xml:space="preserve"> gjorts eller det har kommit in en anmälan från kommunen </w:t>
      </w:r>
      <w:r w:rsidR="00A84B8F">
        <w:t xml:space="preserve">om </w:t>
      </w:r>
      <w:r>
        <w:t>att den enskilde har rätt till assistansersättning. Assistansersättning som gäller assistans som utförs innan det har fattats ett beslut i ett ärende lämnas bara om den enskilde månadsvis under handläggningstiden redovisar till Försäkringskassan att assistansen utförs i enlighet med kraven och förutsättningarna i socialförsäkringsbalken.</w:t>
      </w:r>
      <w:r>
        <w:rPr>
          <w:rStyle w:val="Fotnotsreferens"/>
        </w:rPr>
        <w:footnoteReference w:id="98"/>
      </w:r>
      <w:r>
        <w:t xml:space="preserve"> Bara undantagsvis kan den som har fyllt 65 år få assistansersättning.</w:t>
      </w:r>
      <w:r>
        <w:rPr>
          <w:rStyle w:val="Fotnotsreferens"/>
        </w:rPr>
        <w:footnoteReference w:id="99"/>
      </w:r>
    </w:p>
    <w:p w14:paraId="028D1A1E" w14:textId="77777777" w:rsidR="008D353B" w:rsidRDefault="008D353B" w:rsidP="008D353B">
      <w:pPr>
        <w:pStyle w:val="Brdtext"/>
      </w:pPr>
      <w:r>
        <w:lastRenderedPageBreak/>
        <w:t>Assistansersättningen ska beviljas för ett visst antal timmar per vecka, månad eller längre tid, men längst sex månader, när den försäkrade har behov av personlig assistans för sin dagliga livsföring (beviljade assistanstimmar).</w:t>
      </w:r>
      <w:r>
        <w:rPr>
          <w:rStyle w:val="Fotnotsreferens"/>
        </w:rPr>
        <w:footnoteReference w:id="100"/>
      </w:r>
      <w:r>
        <w:t xml:space="preserve"> Assistansersättning lämnas med ett särskilt angivet belopp per timme.</w:t>
      </w:r>
      <w:r>
        <w:rPr>
          <w:rStyle w:val="Fotnotsreferens"/>
        </w:rPr>
        <w:footnoteReference w:id="101"/>
      </w:r>
      <w:r>
        <w:t xml:space="preserve"> Om det finns särskilda skäl kan assistansersättning lämnas med högre belopp än schablonbeloppet.</w:t>
      </w:r>
      <w:r>
        <w:rPr>
          <w:rStyle w:val="Fotnotsreferens"/>
        </w:rPr>
        <w:footnoteReference w:id="102"/>
      </w:r>
      <w:r>
        <w:t xml:space="preserve"> För år 2021 är schablonbeloppet 315 kronor per timme.</w:t>
      </w:r>
      <w:r>
        <w:rPr>
          <w:rStyle w:val="Fotnotsreferens"/>
        </w:rPr>
        <w:footnoteReference w:id="103"/>
      </w:r>
    </w:p>
    <w:p w14:paraId="7A2F9E87" w14:textId="77777777" w:rsidR="008D353B" w:rsidRDefault="008D353B" w:rsidP="008D353B">
      <w:pPr>
        <w:pStyle w:val="Rubrik3ejnr"/>
      </w:pPr>
      <w:r>
        <w:t>Om barnet placeras eller får en insats</w:t>
      </w:r>
    </w:p>
    <w:p w14:paraId="0FE192A4" w14:textId="3AD9B80C" w:rsidR="008D353B" w:rsidRDefault="008D353B" w:rsidP="008D353B">
      <w:pPr>
        <w:pStyle w:val="Brdtext"/>
      </w:pPr>
      <w:r>
        <w:t>Assistansersättning lämnas inte när en person med funktionsned</w:t>
      </w:r>
      <w:r w:rsidR="00927A54">
        <w:softHyphen/>
      </w:r>
      <w:r>
        <w:t>sättning vårdas på en institution som tillhör staten, en kommun eller en region, vårdas på en institution som drivs med bidrag från staten, en kommun eller en region, eller bor i en gruppbostad.</w:t>
      </w:r>
      <w:r>
        <w:rPr>
          <w:rStyle w:val="Fotnotsreferens"/>
        </w:rPr>
        <w:footnoteReference w:id="104"/>
      </w:r>
    </w:p>
    <w:p w14:paraId="5BC34FDB" w14:textId="77777777" w:rsidR="008D353B" w:rsidRDefault="008D353B" w:rsidP="008D353B">
      <w:pPr>
        <w:pStyle w:val="Rubrik3ejnr"/>
      </w:pPr>
      <w:r>
        <w:t>Underrättelseskyldighet</w:t>
      </w:r>
      <w:r w:rsidRPr="00F470D8">
        <w:t xml:space="preserve"> </w:t>
      </w:r>
    </w:p>
    <w:p w14:paraId="6652CDF9" w14:textId="1D73222C" w:rsidR="00F470D8" w:rsidRPr="00F470D8" w:rsidRDefault="008D353B" w:rsidP="00F470D8">
      <w:pPr>
        <w:pStyle w:val="Brdtext"/>
      </w:pPr>
      <w:r>
        <w:t xml:space="preserve">Kommunen ska underrätta Försäkringskassan när någon som får assistansersättning enligt 51 kap. SFB </w:t>
      </w:r>
      <w:r w:rsidRPr="002F4B9C">
        <w:t>beviljas boende med särskild service, daglig verksamhet, barnomsorg eller någon annan insats som kan påverka behovet av personlig assistans</w:t>
      </w:r>
      <w:r>
        <w:t>.</w:t>
      </w:r>
      <w:r>
        <w:rPr>
          <w:rStyle w:val="Fotnotsreferens"/>
        </w:rPr>
        <w:footnoteReference w:id="105"/>
      </w:r>
      <w:bookmarkEnd w:id="19"/>
    </w:p>
    <w:p w14:paraId="2042A293" w14:textId="77777777" w:rsidR="00E46469" w:rsidRPr="006F5C5C" w:rsidRDefault="00E46469" w:rsidP="00B838D8">
      <w:pPr>
        <w:pStyle w:val="BilagaRubrik2"/>
      </w:pPr>
      <w:bookmarkStart w:id="20" w:name="_Toc43822774"/>
      <w:r w:rsidRPr="006F5C5C">
        <w:t xml:space="preserve">Barnpension </w:t>
      </w:r>
    </w:p>
    <w:p w14:paraId="3763AD61" w14:textId="77777777" w:rsidR="00E46469" w:rsidRDefault="00E46469" w:rsidP="00E46469">
      <w:pPr>
        <w:pStyle w:val="Brdtext"/>
      </w:pPr>
      <w:r>
        <w:t>Om ett barns förälder har tjänat in pension men avlider så kan barnet ha rätt till barnpension. Barnpensionen påverkas inte av att barnet placeras eller får en insats.</w:t>
      </w:r>
    </w:p>
    <w:p w14:paraId="05FF4320" w14:textId="77777777" w:rsidR="00E46469" w:rsidRDefault="00E46469" w:rsidP="00E46469">
      <w:pPr>
        <w:pStyle w:val="Rubrik3ejnr"/>
      </w:pPr>
      <w:r>
        <w:t>Allmänna förutsättningar</w:t>
      </w:r>
    </w:p>
    <w:p w14:paraId="2CBED0C8" w14:textId="4D766612" w:rsidR="00E46469" w:rsidRDefault="00E46469" w:rsidP="00E46469">
      <w:pPr>
        <w:pStyle w:val="Brdtext"/>
      </w:pPr>
      <w:r>
        <w:t xml:space="preserve">Barnpension är en inkomstgrundad </w:t>
      </w:r>
      <w:r w:rsidRPr="00544083">
        <w:t xml:space="preserve">efterlevandepension </w:t>
      </w:r>
      <w:r>
        <w:t>som baseras på den avlidna förälderns intjänande inkomster.</w:t>
      </w:r>
      <w:r>
        <w:rPr>
          <w:rStyle w:val="Fotnotsreferens"/>
        </w:rPr>
        <w:footnoteReference w:id="106"/>
      </w:r>
      <w:r>
        <w:t xml:space="preserve"> Ett barn har rätt till barnpension om barnets ena eller båda föräldrar har avlidit. Det gäller </w:t>
      </w:r>
      <w:r>
        <w:lastRenderedPageBreak/>
        <w:t>om den avlidna föräldern hade rätt till arbetsbaserade social</w:t>
      </w:r>
      <w:r w:rsidR="00927A54">
        <w:softHyphen/>
      </w:r>
      <w:r>
        <w:t>försäkringsförmåner i Sverige.</w:t>
      </w:r>
      <w:r>
        <w:rPr>
          <w:rStyle w:val="Fotnotsreferens"/>
        </w:rPr>
        <w:footnoteReference w:id="107"/>
      </w:r>
      <w:r>
        <w:t xml:space="preserve"> </w:t>
      </w:r>
    </w:p>
    <w:p w14:paraId="2F5C5E4D" w14:textId="77777777" w:rsidR="00E46469" w:rsidRDefault="00E46469" w:rsidP="00E46469">
      <w:pPr>
        <w:pStyle w:val="Brdtext"/>
      </w:pPr>
      <w:r>
        <w:t xml:space="preserve">Barnpension lämnas från och med månaden när föräldern dog, om inte föräldern hade </w:t>
      </w:r>
      <w:r w:rsidRPr="00E03C66">
        <w:t>allmän ålderspension, sjukersättning eller aktivitetsersättning</w:t>
      </w:r>
      <w:r>
        <w:t>, då lämnas förmånen från och med månaden efter.</w:t>
      </w:r>
      <w:r>
        <w:rPr>
          <w:rStyle w:val="Fotnotsreferens"/>
        </w:rPr>
        <w:footnoteReference w:id="108"/>
      </w:r>
      <w:r>
        <w:t xml:space="preserve">  Om barnet får rätt till förmånen vid en annan tidpunkt än dödsfallet så får barnet förmånen från och med månaden när hen fick rätten till förmånen.</w:t>
      </w:r>
      <w:r>
        <w:rPr>
          <w:rStyle w:val="Fotnotsreferens"/>
        </w:rPr>
        <w:footnoteReference w:id="109"/>
      </w:r>
      <w:r>
        <w:t xml:space="preserve"> Barnpension får inte lämnas för längre tid tillbaka än två år före ansökningsmånaden.</w:t>
      </w:r>
      <w:r>
        <w:rPr>
          <w:rStyle w:val="Fotnotsreferens"/>
        </w:rPr>
        <w:footnoteReference w:id="110"/>
      </w:r>
    </w:p>
    <w:p w14:paraId="059A7B0E" w14:textId="6754197D" w:rsidR="00E46469" w:rsidRDefault="00E46469" w:rsidP="00E46469">
      <w:pPr>
        <w:pStyle w:val="Brdtext"/>
      </w:pPr>
      <w:r>
        <w:t>Ett barn har bara rätt till barnpension om det går att beräkna ett inkomstrelaterat underlag för den avlidne enligt 82 eller 84 kapitle</w:t>
      </w:r>
      <w:r w:rsidR="005913AE">
        <w:t>t</w:t>
      </w:r>
      <w:r>
        <w:t xml:space="preserve"> </w:t>
      </w:r>
      <w:r w:rsidR="00927A54">
        <w:br/>
      </w:r>
      <w:r>
        <w:t>i socialförsäkringsbalken.</w:t>
      </w:r>
      <w:r>
        <w:rPr>
          <w:rStyle w:val="Fotnotsreferens"/>
        </w:rPr>
        <w:footnoteReference w:id="111"/>
      </w:r>
    </w:p>
    <w:p w14:paraId="126F7BB7" w14:textId="77777777" w:rsidR="00E46469" w:rsidRDefault="00E46469" w:rsidP="00E46469">
      <w:pPr>
        <w:pStyle w:val="Brdtext"/>
      </w:pPr>
      <w:r>
        <w:t>Rätten till barnpension upphör när barnet fyller 18 år, om inte barnet studerar. Om barnet studerar kan barnet få barnpension till och med juni det år när hen fyller 20 år. Det gäller om studierna ger rätt till förlängt barnbidrag eller studiehjälp enligt studiestödslagen och om studierna pågår i åtta veckor eller mer.</w:t>
      </w:r>
      <w:r>
        <w:rPr>
          <w:rStyle w:val="Fotnotsreferens"/>
        </w:rPr>
        <w:footnoteReference w:id="112"/>
      </w:r>
      <w:r>
        <w:t xml:space="preserve"> </w:t>
      </w:r>
    </w:p>
    <w:p w14:paraId="59E9D4B9" w14:textId="77777777" w:rsidR="00E46469" w:rsidRDefault="00E46469" w:rsidP="00E46469">
      <w:pPr>
        <w:pStyle w:val="Brdtext"/>
      </w:pPr>
      <w:r>
        <w:t>Hur stort belopp som betalas ut i barnpension beräknas utifrån ett efterlevandepensionsunderlag, och baseras på den avlidna förälderns intjänade pension.</w:t>
      </w:r>
      <w:r>
        <w:rPr>
          <w:rStyle w:val="Fotnotsreferens"/>
        </w:rPr>
        <w:footnoteReference w:id="113"/>
      </w:r>
    </w:p>
    <w:p w14:paraId="7A92B4B7" w14:textId="4A080AEA" w:rsidR="00E46469" w:rsidRDefault="00E46469" w:rsidP="00E46469">
      <w:pPr>
        <w:pStyle w:val="Rubrik3ejnr"/>
      </w:pPr>
      <w:r>
        <w:t>Om barnet placeras eller får en insats</w:t>
      </w:r>
    </w:p>
    <w:p w14:paraId="31978C53" w14:textId="57F7E534" w:rsidR="00E46469" w:rsidRPr="00E46469" w:rsidRDefault="00E46469" w:rsidP="00E46469">
      <w:pPr>
        <w:pStyle w:val="Brdtext"/>
      </w:pPr>
      <w:r>
        <w:t>Det finns inte några bestämmelser om att dra in eller ställa om barnpension när ett barn blir placerat eller får en insats.</w:t>
      </w:r>
    </w:p>
    <w:p w14:paraId="23E51072" w14:textId="77777777" w:rsidR="00E46469" w:rsidRDefault="00E46469" w:rsidP="00B838D8">
      <w:pPr>
        <w:pStyle w:val="BilagaRubrik2"/>
      </w:pPr>
      <w:bookmarkStart w:id="21" w:name="_Toc43822778"/>
      <w:bookmarkStart w:id="22" w:name="_Hlk64019254"/>
      <w:bookmarkEnd w:id="20"/>
      <w:r>
        <w:t>Efterlevandestöd</w:t>
      </w:r>
    </w:p>
    <w:p w14:paraId="25B4A2DB" w14:textId="77777777" w:rsidR="00E46469" w:rsidRDefault="00E46469" w:rsidP="00E46469">
      <w:pPr>
        <w:pStyle w:val="Brdtext"/>
      </w:pPr>
      <w:r>
        <w:t xml:space="preserve">Ett barn som bor i Sverige och som har en eller två avlidna föräldrar kan få efterlevandestöd. Om ett barn eller en ungdom får sluten </w:t>
      </w:r>
      <w:r>
        <w:lastRenderedPageBreak/>
        <w:t>ungdomsvård, blir häktat eller får sitta i fängelse så betalas inte längre efterlevandestödet ut.</w:t>
      </w:r>
    </w:p>
    <w:p w14:paraId="1DD8834D" w14:textId="77777777" w:rsidR="00E46469" w:rsidRDefault="00E46469" w:rsidP="00E46469">
      <w:pPr>
        <w:pStyle w:val="Rubrik3ejnr"/>
      </w:pPr>
      <w:r>
        <w:t>Allmänna förutsättningar</w:t>
      </w:r>
    </w:p>
    <w:p w14:paraId="1631EF5A" w14:textId="07264914" w:rsidR="00E46469" w:rsidRDefault="00E46469" w:rsidP="00E46469">
      <w:pPr>
        <w:pStyle w:val="Brdtext"/>
      </w:pPr>
      <w:r>
        <w:t>Efterlevandestöd är en förmån som kan lämnas till ett barn vars ena eller båda föräldrar har avlidit.</w:t>
      </w:r>
      <w:r>
        <w:rPr>
          <w:rStyle w:val="Fotnotsreferens"/>
        </w:rPr>
        <w:footnoteReference w:id="114"/>
      </w:r>
      <w:r>
        <w:t xml:space="preserve"> Efterlevandestödet ger ett grundskydd för den som bor här i Sverige.</w:t>
      </w:r>
      <w:r>
        <w:rPr>
          <w:rStyle w:val="Fotnotsreferens"/>
        </w:rPr>
        <w:footnoteReference w:id="115"/>
      </w:r>
      <w:r>
        <w:t xml:space="preserve"> Pensionsmyndigheten får betala ut förmånen utan att barnet ansökt om den.</w:t>
      </w:r>
      <w:r>
        <w:rPr>
          <w:rStyle w:val="Fotnotsreferens"/>
        </w:rPr>
        <w:footnoteReference w:id="116"/>
      </w:r>
      <w:r>
        <w:t xml:space="preserve"> E</w:t>
      </w:r>
      <w:r w:rsidRPr="00A0402C">
        <w:t xml:space="preserve">fterlevandestöd </w:t>
      </w:r>
      <w:r>
        <w:t xml:space="preserve">betalas ut i form av ett schablonbelopp, och är 40 procent av prisbasbeloppet </w:t>
      </w:r>
      <w:r w:rsidR="00ED2F28">
        <w:t xml:space="preserve">per år för varje </w:t>
      </w:r>
      <w:r>
        <w:t xml:space="preserve">förälder som </w:t>
      </w:r>
      <w:r w:rsidR="00D6431D">
        <w:t xml:space="preserve">har </w:t>
      </w:r>
      <w:r>
        <w:t>avlidit.</w:t>
      </w:r>
      <w:r>
        <w:rPr>
          <w:rStyle w:val="Fotnotsreferens"/>
        </w:rPr>
        <w:footnoteReference w:id="117"/>
      </w:r>
      <w:r>
        <w:t xml:space="preserve"> Efterlevandestöd kan lämnas både som ett tillägg till barnpension</w:t>
      </w:r>
      <w:r w:rsidRPr="00D02D57">
        <w:t xml:space="preserve"> </w:t>
      </w:r>
      <w:r>
        <w:t>och i stället för barnpension.</w:t>
      </w:r>
    </w:p>
    <w:p w14:paraId="14B80306" w14:textId="77777777" w:rsidR="00E46469" w:rsidRDefault="00E46469" w:rsidP="00E46469">
      <w:pPr>
        <w:pStyle w:val="Brdtext"/>
      </w:pPr>
      <w:r>
        <w:t>Om barnet får barnpension efter den avlidne föräldern får barnet efterlevandestöd bara i den utsträckning pensionen inte uppgår till 40 procent av prisbasbeloppet. Efterlevandestödet kompletterar alltså bara barnpensionen upp till detta belopp. Har båda föräldrarna avlidit lämnas på samma sätt efterlevandestöd i den utsträckning pensionen efter föräldrarna sammanlagt inte uppgår till 80 procent av prisbasbeloppet.</w:t>
      </w:r>
      <w:r>
        <w:rPr>
          <w:rStyle w:val="Fotnotsreferens"/>
        </w:rPr>
        <w:footnoteReference w:id="118"/>
      </w:r>
    </w:p>
    <w:p w14:paraId="7258C0EA" w14:textId="6B3A5CF6" w:rsidR="00E46469" w:rsidRDefault="00E46469" w:rsidP="00E46469">
      <w:pPr>
        <w:pStyle w:val="Brdtext"/>
      </w:pPr>
      <w:r>
        <w:t xml:space="preserve">Efterlevandestöd lämnas från och med månaden när föräldern dog, om inte föräldern hade </w:t>
      </w:r>
      <w:r w:rsidRPr="00E03C66">
        <w:t>allmän ålderspension, sjukersättning eller aktivitetsersättning</w:t>
      </w:r>
      <w:r w:rsidR="009572B6">
        <w:t>. D</w:t>
      </w:r>
      <w:r>
        <w:t>å lämnas förmånen från och med månaden efter.</w:t>
      </w:r>
      <w:r>
        <w:rPr>
          <w:rStyle w:val="Fotnotsreferens"/>
        </w:rPr>
        <w:footnoteReference w:id="119"/>
      </w:r>
      <w:r>
        <w:t xml:space="preserve"> Barnets rätt till efterlevandestöd upphör som huvudregel när barnet fyller 18 år, men fortsätter fram till </w:t>
      </w:r>
      <w:proofErr w:type="gramStart"/>
      <w:r>
        <w:t>juni året</w:t>
      </w:r>
      <w:proofErr w:type="gramEnd"/>
      <w:r>
        <w:t xml:space="preserve"> personen fyller 20 år, om hen studerar och studierna ger rätt till förlängt barnbidrag eller studiehjälp, enligt studiestödslagen.</w:t>
      </w:r>
      <w:r>
        <w:rPr>
          <w:rStyle w:val="Fotnotsreferens"/>
        </w:rPr>
        <w:footnoteReference w:id="120"/>
      </w:r>
      <w:r>
        <w:t xml:space="preserve"> </w:t>
      </w:r>
      <w:r w:rsidRPr="00D959F9">
        <w:t>Efterlevandestöd får inte lämnas för längre tid tillbaka än en månad före ansökningsmånaden</w:t>
      </w:r>
      <w:r>
        <w:t>.</w:t>
      </w:r>
      <w:r>
        <w:rPr>
          <w:rStyle w:val="Fotnotsreferens"/>
        </w:rPr>
        <w:footnoteReference w:id="121"/>
      </w:r>
    </w:p>
    <w:p w14:paraId="51EDB2A3" w14:textId="77777777" w:rsidR="00E46469" w:rsidRDefault="00E46469" w:rsidP="00E46469">
      <w:pPr>
        <w:pStyle w:val="Brdtext"/>
      </w:pPr>
      <w:r>
        <w:lastRenderedPageBreak/>
        <w:t>Om ett barn för samma månad har rätt till efterlevandestöd och sjuk- eller aktivitetsersättning i form av garantiersättning betalas bara en förmån ut. Då betalas den förmån som har högst belopp ut.</w:t>
      </w:r>
      <w:r>
        <w:rPr>
          <w:rStyle w:val="Fotnotsreferens"/>
        </w:rPr>
        <w:footnoteReference w:id="122"/>
      </w:r>
      <w:r>
        <w:t xml:space="preserve"> </w:t>
      </w:r>
    </w:p>
    <w:p w14:paraId="26EB0B21" w14:textId="77777777" w:rsidR="00E46469" w:rsidRDefault="00E46469" w:rsidP="00E46469">
      <w:pPr>
        <w:pStyle w:val="Rubrik3ejnr"/>
      </w:pPr>
      <w:r>
        <w:t>Om barnet placeras eller får en insats</w:t>
      </w:r>
    </w:p>
    <w:p w14:paraId="2216CAC1" w14:textId="77777777" w:rsidR="00E46469" w:rsidRDefault="00E46469" w:rsidP="00E46469">
      <w:pPr>
        <w:pStyle w:val="Brdtext"/>
      </w:pPr>
      <w:r>
        <w:t xml:space="preserve">Om barnet blir placerat på statens bekostnad eller annars får kost och bostad </w:t>
      </w:r>
      <w:r w:rsidRPr="00324234">
        <w:rPr>
          <w:iCs/>
        </w:rPr>
        <w:t xml:space="preserve">i minst 30 dagar </w:t>
      </w:r>
      <w:r>
        <w:rPr>
          <w:iCs/>
        </w:rPr>
        <w:t>får</w:t>
      </w:r>
      <w:r w:rsidRPr="00324234">
        <w:rPr>
          <w:iCs/>
        </w:rPr>
        <w:t xml:space="preserve"> inte efterlevandestöd betalas ut</w:t>
      </w:r>
      <w:r>
        <w:t xml:space="preserve">. </w:t>
      </w:r>
      <w:r w:rsidRPr="00B64B30">
        <w:t>Det</w:t>
      </w:r>
      <w:r>
        <w:t>ta</w:t>
      </w:r>
      <w:r w:rsidRPr="00B64B30">
        <w:t xml:space="preserve"> gäller inte om barnet är inackorderat vid sameskola</w:t>
      </w:r>
      <w:r>
        <w:t>. D</w:t>
      </w:r>
      <w:r w:rsidRPr="00B64B30">
        <w:t xml:space="preserve">å </w:t>
      </w:r>
      <w:r>
        <w:t>får efterlevandestöd betalas ut.</w:t>
      </w:r>
      <w:r>
        <w:rPr>
          <w:rStyle w:val="Fotnotsreferens"/>
        </w:rPr>
        <w:footnoteReference w:id="123"/>
      </w:r>
      <w:r>
        <w:t xml:space="preserve"> </w:t>
      </w:r>
    </w:p>
    <w:p w14:paraId="5F6D18D1" w14:textId="58943E1A" w:rsidR="00E46469" w:rsidRDefault="00E46469" w:rsidP="00E46469">
      <w:pPr>
        <w:pStyle w:val="Brdtext"/>
      </w:pPr>
      <w:r>
        <w:t>Det finns förslag att utöka de situationer då förmånen dras in till att omfatta även när ett barn är placerat enligt</w:t>
      </w:r>
      <w:r w:rsidR="00B2760E">
        <w:t xml:space="preserve"> </w:t>
      </w:r>
      <w:proofErr w:type="spellStart"/>
      <w:r w:rsidR="00D16480">
        <w:t>S</w:t>
      </w:r>
      <w:r w:rsidR="00FE3C2D">
        <w:t>o</w:t>
      </w:r>
      <w:r w:rsidR="00D16480">
        <w:t>L</w:t>
      </w:r>
      <w:proofErr w:type="spellEnd"/>
      <w:r w:rsidR="00B2760E">
        <w:t xml:space="preserve"> </w:t>
      </w:r>
      <w:r>
        <w:t xml:space="preserve">eller </w:t>
      </w:r>
      <w:r w:rsidR="00D16480">
        <w:t xml:space="preserve">LSS. </w:t>
      </w:r>
      <w:r>
        <w:t xml:space="preserve"> Detta föreslås träda i kraft den 1 januari 2022.</w:t>
      </w:r>
      <w:r>
        <w:rPr>
          <w:rStyle w:val="Fotnotsreferens"/>
        </w:rPr>
        <w:footnoteReference w:id="124"/>
      </w:r>
      <w:r>
        <w:t xml:space="preserve"> De gamla reglerna föreslås gälla för barn som är placerade innan detta datum.</w:t>
      </w:r>
    </w:p>
    <w:p w14:paraId="53DFEEEE" w14:textId="77777777" w:rsidR="00E46469" w:rsidRDefault="00E46469" w:rsidP="00B838D8">
      <w:pPr>
        <w:pStyle w:val="BilagaRubrik2"/>
      </w:pPr>
      <w:bookmarkStart w:id="23" w:name="_Toc43822783"/>
      <w:bookmarkEnd w:id="21"/>
      <w:bookmarkEnd w:id="22"/>
      <w:r>
        <w:t>Bostadsbidrag</w:t>
      </w:r>
    </w:p>
    <w:p w14:paraId="50DDF6B4" w14:textId="77777777" w:rsidR="00E46469" w:rsidRPr="00C71937" w:rsidRDefault="00E46469" w:rsidP="00E46469">
      <w:pPr>
        <w:pStyle w:val="Brdtext"/>
      </w:pPr>
      <w:r w:rsidRPr="00C71937">
        <w:t>Bostadsbidraget är en socialförsäkringsförmån vars syfte är att ge barnfamiljer och ungdomshushåll med låga inkomster en möjlighet att bo i fullvärdiga och tillräckligt rymliga bostäder.</w:t>
      </w:r>
      <w:r>
        <w:rPr>
          <w:rStyle w:val="Fotnotsreferens"/>
        </w:rPr>
        <w:footnoteReference w:id="125"/>
      </w:r>
      <w:r w:rsidRPr="00C71937">
        <w:t xml:space="preserve"> </w:t>
      </w:r>
      <w:r>
        <w:t xml:space="preserve">Hur stort belopp som betalas ut hänger bland annat </w:t>
      </w:r>
      <w:r w:rsidRPr="00C71937">
        <w:t>ihop med bostadens storlek</w:t>
      </w:r>
      <w:r>
        <w:t xml:space="preserve"> och med</w:t>
      </w:r>
      <w:r w:rsidRPr="00C71937">
        <w:t xml:space="preserve"> antalet hemmavarande barn. </w:t>
      </w:r>
    </w:p>
    <w:p w14:paraId="6E4E33DA" w14:textId="77777777" w:rsidR="00E46469" w:rsidRPr="006F5C5C" w:rsidRDefault="00E46469" w:rsidP="00E46469">
      <w:pPr>
        <w:pStyle w:val="Rubrik3ejnr"/>
      </w:pPr>
      <w:r>
        <w:t>Allmänna förutsättningar</w:t>
      </w:r>
    </w:p>
    <w:p w14:paraId="49281194" w14:textId="77777777" w:rsidR="00E46469" w:rsidRDefault="00E46469" w:rsidP="00E46469">
      <w:pPr>
        <w:pStyle w:val="Brdtext"/>
      </w:pPr>
      <w:r>
        <w:t xml:space="preserve">Bostadsbidrag lämnas i form av </w:t>
      </w:r>
    </w:p>
    <w:p w14:paraId="21373D73" w14:textId="77777777" w:rsidR="00E46469" w:rsidRDefault="00E46469" w:rsidP="00E46469">
      <w:pPr>
        <w:pStyle w:val="Punktlista"/>
      </w:pPr>
      <w:r>
        <w:t xml:space="preserve">bidrag till kostnader för bostad </w:t>
      </w:r>
    </w:p>
    <w:p w14:paraId="5F3D20B8" w14:textId="77777777" w:rsidR="00E46469" w:rsidRDefault="00E46469" w:rsidP="00E46469">
      <w:pPr>
        <w:pStyle w:val="Punktlista"/>
      </w:pPr>
      <w:r>
        <w:t xml:space="preserve">särskilt bidrag för hemmavarande barn </w:t>
      </w:r>
    </w:p>
    <w:p w14:paraId="471D18AC" w14:textId="77777777" w:rsidR="00E46469" w:rsidRDefault="00E46469" w:rsidP="00E46469">
      <w:pPr>
        <w:pStyle w:val="Punktlista"/>
      </w:pPr>
      <w:r>
        <w:t xml:space="preserve">särskilt bidrag för barn som bor växelvis </w:t>
      </w:r>
    </w:p>
    <w:p w14:paraId="4248528E" w14:textId="77777777" w:rsidR="00E46469" w:rsidRDefault="00E46469" w:rsidP="00E46469">
      <w:pPr>
        <w:pStyle w:val="Punktlista"/>
      </w:pPr>
      <w:r>
        <w:t>umgängesbidrag till den som tidvis har barn boende i sitt hem, på grund av vårdnad eller umgänge.</w:t>
      </w:r>
      <w:r>
        <w:rPr>
          <w:rStyle w:val="Fotnotsreferens"/>
        </w:rPr>
        <w:footnoteReference w:id="126"/>
      </w:r>
      <w:r>
        <w:t xml:space="preserve">  </w:t>
      </w:r>
    </w:p>
    <w:p w14:paraId="6B93E3C8" w14:textId="77777777" w:rsidR="00E46469" w:rsidRDefault="00E46469" w:rsidP="00E46469">
      <w:pPr>
        <w:pStyle w:val="Brdtext"/>
      </w:pPr>
      <w:r>
        <w:lastRenderedPageBreak/>
        <w:t xml:space="preserve">Bidrag till kostnader för bostad lämnas bara för en bostad där den försäkrade är bosatt och folkbokförd och som personen äger eller har ett hyreskontrakt för. Om det finns </w:t>
      </w:r>
      <w:r w:rsidRPr="00BD0DEA">
        <w:rPr>
          <w:iCs/>
        </w:rPr>
        <w:t xml:space="preserve">särskilda skäl </w:t>
      </w:r>
      <w:r>
        <w:t>får bostadsbidrag lämnas till kostnader för en bostad där den försäkrade inte är folkbokförd.</w:t>
      </w:r>
      <w:r>
        <w:rPr>
          <w:rStyle w:val="Fotnotsreferens"/>
        </w:rPr>
        <w:footnoteReference w:id="127"/>
      </w:r>
    </w:p>
    <w:p w14:paraId="23965376" w14:textId="77777777" w:rsidR="00E46469" w:rsidRDefault="00E46469" w:rsidP="00E46469">
      <w:pPr>
        <w:pStyle w:val="Brdtext"/>
      </w:pPr>
      <w:r>
        <w:t xml:space="preserve">När det gäller barnfamiljer kan bostadsbidrag lämnas till den som har vårdnaden om barnet och som också bor varaktigt tillsammans med barnet. Bostadsbidrag kan även lämnas för barn som </w:t>
      </w:r>
      <w:r w:rsidRPr="002A74E3">
        <w:rPr>
          <w:iCs/>
        </w:rPr>
        <w:t>inte</w:t>
      </w:r>
      <w:r>
        <w:t xml:space="preserve"> varaktigt bor hemma, men som är hemma under minst så lång tid varje år som normala skollov varar. Det gäller om barnet inte bor hemma på grund av vård eller undervisning.</w:t>
      </w:r>
      <w:r>
        <w:rPr>
          <w:rStyle w:val="Fotnotsreferens"/>
        </w:rPr>
        <w:footnoteReference w:id="128"/>
      </w:r>
    </w:p>
    <w:p w14:paraId="590CAD9B" w14:textId="77777777" w:rsidR="00E46469" w:rsidRDefault="00E46469" w:rsidP="00E46469">
      <w:pPr>
        <w:pStyle w:val="Brdtext"/>
      </w:pPr>
      <w:r>
        <w:t>Om barnens föräldrar har gemensam vårdnad om barnet men inte bor tillsammans, är det föräldern som barnet är folkbokfört hos som har rätt till bostadsbidraget.</w:t>
      </w:r>
      <w:r>
        <w:rPr>
          <w:rStyle w:val="Fotnotsreferens"/>
        </w:rPr>
        <w:footnoteReference w:id="129"/>
      </w:r>
      <w:r>
        <w:t xml:space="preserve"> </w:t>
      </w:r>
    </w:p>
    <w:p w14:paraId="566D080C" w14:textId="77777777" w:rsidR="00E46469" w:rsidRDefault="00E46469" w:rsidP="00E46469">
      <w:pPr>
        <w:pStyle w:val="Brdtext"/>
      </w:pPr>
      <w:r>
        <w:t>Bostadsbidrag kan också lämnas till en försäkrad person som har vårdnaden om ett barn som bor där växelvis, eller om barnet på grund av vårdnad eller umgänge tidvis bor där.</w:t>
      </w:r>
      <w:r>
        <w:rPr>
          <w:rStyle w:val="Fotnotsreferens"/>
        </w:rPr>
        <w:footnoteReference w:id="130"/>
      </w:r>
    </w:p>
    <w:p w14:paraId="2FDA8E0D" w14:textId="2129D3DD" w:rsidR="00E46469" w:rsidRDefault="00E46469" w:rsidP="00E46469">
      <w:pPr>
        <w:pStyle w:val="Brdtext"/>
      </w:pPr>
      <w:r>
        <w:t>Som barn räknas den som är under 18 år och den som får studiebidrag från Centrala studiestödsnämnden (CSN) eller förlängt barnbidrag.</w:t>
      </w:r>
      <w:r>
        <w:rPr>
          <w:rStyle w:val="Fotnotsreferens"/>
        </w:rPr>
        <w:footnoteReference w:id="131"/>
      </w:r>
      <w:r>
        <w:t xml:space="preserve"> Om ett barn gör ett studieavbrott eller inte deltar i den utsträckningen som krävs för att få studiehjälp från CSN ska rätten till bostadsbidraget dras in om barnet inte haft studiehjälp under en hel kalendermånad.</w:t>
      </w:r>
      <w:r>
        <w:rPr>
          <w:rStyle w:val="Fotnotsreferens"/>
        </w:rPr>
        <w:footnoteReference w:id="132"/>
      </w:r>
      <w:r>
        <w:t xml:space="preserve"> </w:t>
      </w:r>
    </w:p>
    <w:p w14:paraId="6E884C75" w14:textId="77777777" w:rsidR="00E46469" w:rsidRDefault="00E46469" w:rsidP="00927A54">
      <w:pPr>
        <w:pStyle w:val="Brdtext"/>
        <w:keepNext/>
      </w:pPr>
      <w:r>
        <w:lastRenderedPageBreak/>
        <w:t>Följande sammanställning visar några belopp och uppgifter av betydelse för bostadsbidraget.</w:t>
      </w:r>
      <w:r>
        <w:rPr>
          <w:rStyle w:val="Fotnotsreferens"/>
        </w:rPr>
        <w:footnoteReference w:id="133"/>
      </w:r>
      <w:r>
        <w:t xml:space="preserve"> </w:t>
      </w:r>
    </w:p>
    <w:tbl>
      <w:tblPr>
        <w:tblStyle w:val="ISFtabell"/>
        <w:tblW w:w="0" w:type="auto"/>
        <w:tblLayout w:type="fixed"/>
        <w:tblLook w:val="04A0" w:firstRow="1" w:lastRow="0" w:firstColumn="1" w:lastColumn="0" w:noHBand="0" w:noVBand="1"/>
        <w:tblDescription w:val="Tabellen visar belopp och uppgifter som har betydelse för bostadsbidraget "/>
      </w:tblPr>
      <w:tblGrid>
        <w:gridCol w:w="1234"/>
        <w:gridCol w:w="1234"/>
        <w:gridCol w:w="1234"/>
        <w:gridCol w:w="1234"/>
        <w:gridCol w:w="1234"/>
      </w:tblGrid>
      <w:tr w:rsidR="00E46469" w:rsidRPr="00927A54" w14:paraId="6B9C9502" w14:textId="77777777" w:rsidTr="00E46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Pr>
          <w:p w14:paraId="7DEA0622" w14:textId="77777777" w:rsidR="00E46469" w:rsidRPr="00927A54" w:rsidRDefault="00E46469" w:rsidP="00E46469">
            <w:pPr>
              <w:pStyle w:val="Rubrik4"/>
              <w:outlineLvl w:val="3"/>
              <w:rPr>
                <w:rFonts w:asciiTheme="minorHAnsi" w:hAnsiTheme="minorHAnsi" w:cstheme="minorHAnsi"/>
                <w:szCs w:val="18"/>
              </w:rPr>
            </w:pPr>
          </w:p>
        </w:tc>
        <w:tc>
          <w:tcPr>
            <w:tcW w:w="1234" w:type="dxa"/>
          </w:tcPr>
          <w:p w14:paraId="15FA3A45" w14:textId="77777777" w:rsidR="00E46469" w:rsidRPr="00927A54" w:rsidRDefault="00E46469" w:rsidP="00E46469">
            <w:pPr>
              <w:pStyle w:val="Rubrik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8"/>
              </w:rPr>
            </w:pPr>
          </w:p>
        </w:tc>
        <w:tc>
          <w:tcPr>
            <w:tcW w:w="1234" w:type="dxa"/>
            <w:tcBorders>
              <w:right w:val="single" w:sz="4" w:space="0" w:color="auto"/>
            </w:tcBorders>
          </w:tcPr>
          <w:p w14:paraId="3B9A1C8B" w14:textId="77777777" w:rsidR="00E46469" w:rsidRPr="00927A54" w:rsidRDefault="00E46469" w:rsidP="00E46469">
            <w:pPr>
              <w:pStyle w:val="Rubrik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8"/>
              </w:rPr>
            </w:pPr>
          </w:p>
        </w:tc>
        <w:tc>
          <w:tcPr>
            <w:tcW w:w="2468" w:type="dxa"/>
            <w:gridSpan w:val="2"/>
            <w:tcBorders>
              <w:top w:val="single" w:sz="4" w:space="0" w:color="auto"/>
              <w:left w:val="single" w:sz="4" w:space="0" w:color="auto"/>
            </w:tcBorders>
          </w:tcPr>
          <w:p w14:paraId="2245D22C" w14:textId="77777777" w:rsidR="00E46469" w:rsidRPr="00927A54" w:rsidRDefault="00E46469" w:rsidP="00E46469">
            <w:pPr>
              <w:pStyle w:val="Rubrik4"/>
              <w:spacing w:before="0"/>
              <w:jc w:val="center"/>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szCs w:val="18"/>
              </w:rPr>
            </w:pPr>
            <w:r w:rsidRPr="00927A54">
              <w:rPr>
                <w:rFonts w:asciiTheme="minorHAnsi" w:hAnsiTheme="minorHAnsi" w:cstheme="minorHAnsi"/>
                <w:i/>
                <w:iCs/>
                <w:szCs w:val="18"/>
              </w:rPr>
              <w:t>Inkomstgräns över vilken bidrag reduceras, kronor per år och sökande</w:t>
            </w:r>
          </w:p>
        </w:tc>
      </w:tr>
      <w:tr w:rsidR="00E46469" w:rsidRPr="00927A54" w14:paraId="20D15499" w14:textId="77777777" w:rsidTr="00E46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Pr>
          <w:p w14:paraId="710D6250" w14:textId="77777777" w:rsidR="00E46469" w:rsidRPr="00927A54" w:rsidRDefault="00E46469" w:rsidP="00E46469">
            <w:pPr>
              <w:pStyle w:val="Rubrik4"/>
              <w:spacing w:before="0" w:after="48"/>
              <w:outlineLvl w:val="3"/>
              <w:rPr>
                <w:rFonts w:asciiTheme="minorHAnsi" w:hAnsiTheme="minorHAnsi" w:cstheme="minorHAnsi"/>
                <w:szCs w:val="18"/>
              </w:rPr>
            </w:pPr>
            <w:r w:rsidRPr="00927A54">
              <w:rPr>
                <w:rFonts w:asciiTheme="minorHAnsi" w:hAnsiTheme="minorHAnsi" w:cstheme="minorHAnsi"/>
                <w:szCs w:val="18"/>
              </w:rPr>
              <w:t>Antal hemma-varande barn</w:t>
            </w:r>
          </w:p>
        </w:tc>
        <w:tc>
          <w:tcPr>
            <w:tcW w:w="1234" w:type="dxa"/>
          </w:tcPr>
          <w:p w14:paraId="2981892E" w14:textId="77777777" w:rsidR="00E46469" w:rsidRPr="00927A54" w:rsidRDefault="00E46469" w:rsidP="00E46469">
            <w:pPr>
              <w:pStyle w:val="Rubrik4"/>
              <w:spacing w:before="0" w:after="48"/>
              <w:jc w:val="center"/>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927A54">
              <w:rPr>
                <w:rFonts w:asciiTheme="minorHAnsi" w:hAnsiTheme="minorHAnsi" w:cstheme="minorHAnsi"/>
                <w:szCs w:val="18"/>
              </w:rPr>
              <w:t>Högsta bidrags-belopp per månad</w:t>
            </w:r>
          </w:p>
        </w:tc>
        <w:tc>
          <w:tcPr>
            <w:tcW w:w="1234" w:type="dxa"/>
            <w:tcBorders>
              <w:right w:val="single" w:sz="4" w:space="0" w:color="auto"/>
            </w:tcBorders>
          </w:tcPr>
          <w:p w14:paraId="697875C3" w14:textId="77777777" w:rsidR="00E46469" w:rsidRPr="00927A54" w:rsidRDefault="00E46469" w:rsidP="00E46469">
            <w:pPr>
              <w:pStyle w:val="Rubrik4"/>
              <w:spacing w:before="0" w:after="48"/>
              <w:jc w:val="center"/>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p>
          <w:p w14:paraId="4D4AA1B1" w14:textId="77777777" w:rsidR="00E46469" w:rsidRPr="00927A54" w:rsidRDefault="00E46469" w:rsidP="00E46469">
            <w:pPr>
              <w:pStyle w:val="Rubrik4"/>
              <w:spacing w:before="0" w:after="48"/>
              <w:jc w:val="center"/>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927A54">
              <w:rPr>
                <w:rFonts w:asciiTheme="minorHAnsi" w:hAnsiTheme="minorHAnsi" w:cstheme="minorHAnsi"/>
                <w:szCs w:val="18"/>
              </w:rPr>
              <w:t>Max boyta i kvm</w:t>
            </w:r>
          </w:p>
        </w:tc>
        <w:tc>
          <w:tcPr>
            <w:tcW w:w="1234" w:type="dxa"/>
            <w:tcBorders>
              <w:left w:val="single" w:sz="4" w:space="0" w:color="auto"/>
            </w:tcBorders>
          </w:tcPr>
          <w:p w14:paraId="4329D3B3" w14:textId="77777777" w:rsidR="00E46469" w:rsidRPr="00927A54" w:rsidRDefault="00E46469" w:rsidP="00E46469">
            <w:pPr>
              <w:pStyle w:val="Rubrik4"/>
              <w:spacing w:before="0" w:after="48"/>
              <w:jc w:val="center"/>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p>
          <w:p w14:paraId="36AB500C" w14:textId="77777777" w:rsidR="00E46469" w:rsidRPr="00927A54" w:rsidRDefault="00E46469" w:rsidP="00E46469">
            <w:pPr>
              <w:pStyle w:val="Rubrik4"/>
              <w:spacing w:before="0" w:after="48"/>
              <w:jc w:val="center"/>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927A54">
              <w:rPr>
                <w:rFonts w:asciiTheme="minorHAnsi" w:hAnsiTheme="minorHAnsi" w:cstheme="minorHAnsi"/>
                <w:szCs w:val="18"/>
              </w:rPr>
              <w:t>Ensam-stående</w:t>
            </w:r>
          </w:p>
        </w:tc>
        <w:tc>
          <w:tcPr>
            <w:tcW w:w="1234" w:type="dxa"/>
          </w:tcPr>
          <w:p w14:paraId="652AA3EA" w14:textId="77777777" w:rsidR="00E46469" w:rsidRPr="00927A54" w:rsidRDefault="00E46469" w:rsidP="00E46469">
            <w:pPr>
              <w:pStyle w:val="Rubrik4"/>
              <w:spacing w:before="0" w:after="48"/>
              <w:jc w:val="center"/>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p>
          <w:p w14:paraId="2FDF33C2" w14:textId="77777777" w:rsidR="00E46469" w:rsidRPr="00927A54" w:rsidRDefault="00E46469" w:rsidP="00E46469">
            <w:pPr>
              <w:pStyle w:val="Rubrik4"/>
              <w:spacing w:before="0" w:after="48"/>
              <w:jc w:val="center"/>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927A54">
              <w:rPr>
                <w:rFonts w:asciiTheme="minorHAnsi" w:hAnsiTheme="minorHAnsi" w:cstheme="minorHAnsi"/>
                <w:szCs w:val="18"/>
              </w:rPr>
              <w:t>Gifta/ sambor</w:t>
            </w:r>
          </w:p>
        </w:tc>
      </w:tr>
      <w:tr w:rsidR="00E46469" w:rsidRPr="00927A54" w14:paraId="63D25BD4" w14:textId="77777777" w:rsidTr="00E464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Pr>
          <w:p w14:paraId="19A73120" w14:textId="77777777" w:rsidR="00E46469" w:rsidRPr="00927A54" w:rsidRDefault="00E46469" w:rsidP="00E46469">
            <w:pPr>
              <w:pStyle w:val="Brdtext"/>
              <w:spacing w:after="48"/>
              <w:jc w:val="center"/>
              <w:rPr>
                <w:rFonts w:cstheme="minorHAnsi"/>
                <w:szCs w:val="18"/>
              </w:rPr>
            </w:pPr>
            <w:r w:rsidRPr="00927A54">
              <w:rPr>
                <w:rFonts w:cstheme="minorHAnsi"/>
                <w:szCs w:val="18"/>
              </w:rPr>
              <w:t>1</w:t>
            </w:r>
          </w:p>
        </w:tc>
        <w:tc>
          <w:tcPr>
            <w:tcW w:w="1234" w:type="dxa"/>
          </w:tcPr>
          <w:p w14:paraId="3E144D4D" w14:textId="77777777" w:rsidR="00E46469" w:rsidRPr="00927A54" w:rsidRDefault="00E46469" w:rsidP="00E46469">
            <w:pPr>
              <w:pStyle w:val="Brd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927A54">
              <w:rPr>
                <w:rFonts w:cstheme="minorHAnsi"/>
                <w:szCs w:val="18"/>
              </w:rPr>
              <w:t>3 400</w:t>
            </w:r>
          </w:p>
        </w:tc>
        <w:tc>
          <w:tcPr>
            <w:tcW w:w="1234" w:type="dxa"/>
            <w:tcBorders>
              <w:right w:val="single" w:sz="4" w:space="0" w:color="auto"/>
            </w:tcBorders>
          </w:tcPr>
          <w:p w14:paraId="2BE6510D" w14:textId="77777777" w:rsidR="00E46469" w:rsidRPr="00927A54" w:rsidRDefault="00E46469" w:rsidP="00E46469">
            <w:pPr>
              <w:pStyle w:val="Brd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927A54">
              <w:rPr>
                <w:rFonts w:cstheme="minorHAnsi"/>
                <w:szCs w:val="18"/>
              </w:rPr>
              <w:t>80</w:t>
            </w:r>
          </w:p>
        </w:tc>
        <w:tc>
          <w:tcPr>
            <w:tcW w:w="1234" w:type="dxa"/>
            <w:tcBorders>
              <w:left w:val="single" w:sz="4" w:space="0" w:color="auto"/>
            </w:tcBorders>
          </w:tcPr>
          <w:p w14:paraId="3DC01D8A" w14:textId="77777777" w:rsidR="00E46469" w:rsidRPr="00927A54" w:rsidRDefault="00E46469" w:rsidP="00E46469">
            <w:pPr>
              <w:pStyle w:val="Brd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927A54">
              <w:rPr>
                <w:rFonts w:cstheme="minorHAnsi"/>
                <w:szCs w:val="18"/>
              </w:rPr>
              <w:t>150 000</w:t>
            </w:r>
          </w:p>
        </w:tc>
        <w:tc>
          <w:tcPr>
            <w:tcW w:w="1234" w:type="dxa"/>
          </w:tcPr>
          <w:p w14:paraId="0E3A0B5B" w14:textId="77777777" w:rsidR="00E46469" w:rsidRPr="00927A54" w:rsidRDefault="00E46469" w:rsidP="00E46469">
            <w:pPr>
              <w:pStyle w:val="Brd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927A54">
              <w:rPr>
                <w:rFonts w:cstheme="minorHAnsi"/>
                <w:szCs w:val="18"/>
              </w:rPr>
              <w:t>75 000</w:t>
            </w:r>
          </w:p>
        </w:tc>
      </w:tr>
      <w:tr w:rsidR="00E46469" w:rsidRPr="00927A54" w14:paraId="4FD8BF99" w14:textId="77777777" w:rsidTr="00E46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Pr>
          <w:p w14:paraId="1819AF95" w14:textId="77777777" w:rsidR="00E46469" w:rsidRPr="00927A54" w:rsidRDefault="00E46469" w:rsidP="00E46469">
            <w:pPr>
              <w:pStyle w:val="Brdtext"/>
              <w:spacing w:after="48"/>
              <w:jc w:val="center"/>
              <w:rPr>
                <w:rFonts w:cstheme="minorHAnsi"/>
                <w:szCs w:val="18"/>
              </w:rPr>
            </w:pPr>
            <w:r w:rsidRPr="00927A54">
              <w:rPr>
                <w:rFonts w:cstheme="minorHAnsi"/>
                <w:szCs w:val="18"/>
              </w:rPr>
              <w:t>2</w:t>
            </w:r>
          </w:p>
        </w:tc>
        <w:tc>
          <w:tcPr>
            <w:tcW w:w="1234" w:type="dxa"/>
          </w:tcPr>
          <w:p w14:paraId="2C719942" w14:textId="77777777" w:rsidR="00E46469" w:rsidRPr="00927A54" w:rsidRDefault="00E46469" w:rsidP="00E46469">
            <w:pPr>
              <w:pStyle w:val="Brdtext"/>
              <w:spacing w:after="48"/>
              <w:jc w:val="center"/>
              <w:cnfStyle w:val="000000100000" w:firstRow="0" w:lastRow="0" w:firstColumn="0" w:lastColumn="0" w:oddVBand="0" w:evenVBand="0" w:oddHBand="1" w:evenHBand="0" w:firstRowFirstColumn="0" w:firstRowLastColumn="0" w:lastRowFirstColumn="0" w:lastRowLastColumn="0"/>
              <w:rPr>
                <w:rFonts w:cstheme="minorHAnsi"/>
                <w:szCs w:val="18"/>
              </w:rPr>
            </w:pPr>
            <w:r w:rsidRPr="00927A54">
              <w:rPr>
                <w:rFonts w:cstheme="minorHAnsi"/>
                <w:szCs w:val="18"/>
              </w:rPr>
              <w:t>4 200</w:t>
            </w:r>
          </w:p>
        </w:tc>
        <w:tc>
          <w:tcPr>
            <w:tcW w:w="1234" w:type="dxa"/>
            <w:tcBorders>
              <w:right w:val="single" w:sz="4" w:space="0" w:color="auto"/>
            </w:tcBorders>
          </w:tcPr>
          <w:p w14:paraId="1D114050" w14:textId="77777777" w:rsidR="00E46469" w:rsidRPr="00927A54" w:rsidRDefault="00E46469" w:rsidP="00E46469">
            <w:pPr>
              <w:pStyle w:val="Brdtext"/>
              <w:spacing w:after="48"/>
              <w:jc w:val="center"/>
              <w:cnfStyle w:val="000000100000" w:firstRow="0" w:lastRow="0" w:firstColumn="0" w:lastColumn="0" w:oddVBand="0" w:evenVBand="0" w:oddHBand="1" w:evenHBand="0" w:firstRowFirstColumn="0" w:firstRowLastColumn="0" w:lastRowFirstColumn="0" w:lastRowLastColumn="0"/>
              <w:rPr>
                <w:rFonts w:cstheme="minorHAnsi"/>
                <w:szCs w:val="18"/>
              </w:rPr>
            </w:pPr>
            <w:r w:rsidRPr="00927A54">
              <w:rPr>
                <w:rFonts w:cstheme="minorHAnsi"/>
                <w:szCs w:val="18"/>
              </w:rPr>
              <w:t>100</w:t>
            </w:r>
          </w:p>
        </w:tc>
        <w:tc>
          <w:tcPr>
            <w:tcW w:w="1234" w:type="dxa"/>
            <w:tcBorders>
              <w:left w:val="single" w:sz="4" w:space="0" w:color="auto"/>
            </w:tcBorders>
          </w:tcPr>
          <w:p w14:paraId="39DCED8B" w14:textId="77777777" w:rsidR="00E46469" w:rsidRPr="00927A54" w:rsidRDefault="00E46469" w:rsidP="00E46469">
            <w:pPr>
              <w:pStyle w:val="Brdtext"/>
              <w:spacing w:after="48"/>
              <w:jc w:val="center"/>
              <w:cnfStyle w:val="000000100000" w:firstRow="0" w:lastRow="0" w:firstColumn="0" w:lastColumn="0" w:oddVBand="0" w:evenVBand="0" w:oddHBand="1" w:evenHBand="0" w:firstRowFirstColumn="0" w:firstRowLastColumn="0" w:lastRowFirstColumn="0" w:lastRowLastColumn="0"/>
              <w:rPr>
                <w:rFonts w:cstheme="minorHAnsi"/>
                <w:szCs w:val="18"/>
              </w:rPr>
            </w:pPr>
            <w:r w:rsidRPr="00927A54">
              <w:rPr>
                <w:rFonts w:cstheme="minorHAnsi"/>
                <w:szCs w:val="18"/>
              </w:rPr>
              <w:t>150 000</w:t>
            </w:r>
          </w:p>
        </w:tc>
        <w:tc>
          <w:tcPr>
            <w:tcW w:w="1234" w:type="dxa"/>
          </w:tcPr>
          <w:p w14:paraId="6B91B4FA" w14:textId="77777777" w:rsidR="00E46469" w:rsidRPr="00927A54" w:rsidRDefault="00E46469" w:rsidP="00E46469">
            <w:pPr>
              <w:pStyle w:val="Brdtext"/>
              <w:spacing w:after="48"/>
              <w:jc w:val="center"/>
              <w:cnfStyle w:val="000000100000" w:firstRow="0" w:lastRow="0" w:firstColumn="0" w:lastColumn="0" w:oddVBand="0" w:evenVBand="0" w:oddHBand="1" w:evenHBand="0" w:firstRowFirstColumn="0" w:firstRowLastColumn="0" w:lastRowFirstColumn="0" w:lastRowLastColumn="0"/>
              <w:rPr>
                <w:rFonts w:cstheme="minorHAnsi"/>
                <w:szCs w:val="18"/>
              </w:rPr>
            </w:pPr>
            <w:r w:rsidRPr="00927A54">
              <w:rPr>
                <w:rFonts w:cstheme="minorHAnsi"/>
                <w:szCs w:val="18"/>
              </w:rPr>
              <w:t>75 000</w:t>
            </w:r>
          </w:p>
        </w:tc>
      </w:tr>
      <w:tr w:rsidR="00E46469" w:rsidRPr="00927A54" w14:paraId="7B154018" w14:textId="77777777" w:rsidTr="00E464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Pr>
          <w:p w14:paraId="493B3642" w14:textId="77777777" w:rsidR="00E46469" w:rsidRPr="00927A54" w:rsidRDefault="00E46469" w:rsidP="00E46469">
            <w:pPr>
              <w:pStyle w:val="Brdtext"/>
              <w:spacing w:after="48"/>
              <w:jc w:val="center"/>
              <w:rPr>
                <w:rFonts w:cstheme="minorHAnsi"/>
                <w:szCs w:val="18"/>
              </w:rPr>
            </w:pPr>
            <w:r w:rsidRPr="00927A54">
              <w:rPr>
                <w:rFonts w:cstheme="minorHAnsi"/>
                <w:szCs w:val="18"/>
              </w:rPr>
              <w:t>3</w:t>
            </w:r>
          </w:p>
        </w:tc>
        <w:tc>
          <w:tcPr>
            <w:tcW w:w="1234" w:type="dxa"/>
          </w:tcPr>
          <w:p w14:paraId="7F9D6E78" w14:textId="77777777" w:rsidR="00E46469" w:rsidRPr="00927A54" w:rsidRDefault="00E46469" w:rsidP="00E46469">
            <w:pPr>
              <w:pStyle w:val="Brd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927A54">
              <w:rPr>
                <w:rFonts w:cstheme="minorHAnsi"/>
                <w:szCs w:val="18"/>
              </w:rPr>
              <w:t>5 200</w:t>
            </w:r>
          </w:p>
        </w:tc>
        <w:tc>
          <w:tcPr>
            <w:tcW w:w="1234" w:type="dxa"/>
            <w:tcBorders>
              <w:right w:val="single" w:sz="4" w:space="0" w:color="auto"/>
            </w:tcBorders>
          </w:tcPr>
          <w:p w14:paraId="55A3F265" w14:textId="77777777" w:rsidR="00E46469" w:rsidRPr="00927A54" w:rsidRDefault="00E46469" w:rsidP="00E46469">
            <w:pPr>
              <w:pStyle w:val="Brd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927A54">
              <w:rPr>
                <w:rFonts w:cstheme="minorHAnsi"/>
                <w:szCs w:val="18"/>
              </w:rPr>
              <w:t>120</w:t>
            </w:r>
          </w:p>
        </w:tc>
        <w:tc>
          <w:tcPr>
            <w:tcW w:w="1234" w:type="dxa"/>
            <w:tcBorders>
              <w:left w:val="single" w:sz="4" w:space="0" w:color="auto"/>
            </w:tcBorders>
          </w:tcPr>
          <w:p w14:paraId="0D96EFD3" w14:textId="77777777" w:rsidR="00E46469" w:rsidRPr="00927A54" w:rsidRDefault="00E46469" w:rsidP="00E46469">
            <w:pPr>
              <w:pStyle w:val="Brd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927A54">
              <w:rPr>
                <w:rFonts w:cstheme="minorHAnsi"/>
                <w:szCs w:val="18"/>
              </w:rPr>
              <w:t>150 000</w:t>
            </w:r>
          </w:p>
        </w:tc>
        <w:tc>
          <w:tcPr>
            <w:tcW w:w="1234" w:type="dxa"/>
          </w:tcPr>
          <w:p w14:paraId="727B310A" w14:textId="77777777" w:rsidR="00E46469" w:rsidRPr="00927A54" w:rsidRDefault="00E46469" w:rsidP="00E46469">
            <w:pPr>
              <w:pStyle w:val="Brd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927A54">
              <w:rPr>
                <w:rFonts w:cstheme="minorHAnsi"/>
                <w:szCs w:val="18"/>
              </w:rPr>
              <w:t>75 000</w:t>
            </w:r>
          </w:p>
        </w:tc>
      </w:tr>
      <w:tr w:rsidR="00E46469" w:rsidRPr="00927A54" w14:paraId="7758831F" w14:textId="77777777" w:rsidTr="00E46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Pr>
          <w:p w14:paraId="7948D579" w14:textId="77777777" w:rsidR="00E46469" w:rsidRPr="00927A54" w:rsidRDefault="00E46469" w:rsidP="00E46469">
            <w:pPr>
              <w:pStyle w:val="Brdtext"/>
              <w:spacing w:after="48"/>
              <w:jc w:val="center"/>
              <w:rPr>
                <w:rFonts w:cstheme="minorHAnsi"/>
                <w:szCs w:val="18"/>
              </w:rPr>
            </w:pPr>
            <w:r w:rsidRPr="00927A54">
              <w:rPr>
                <w:rFonts w:cstheme="minorHAnsi"/>
                <w:szCs w:val="18"/>
              </w:rPr>
              <w:t>4</w:t>
            </w:r>
          </w:p>
        </w:tc>
        <w:tc>
          <w:tcPr>
            <w:tcW w:w="1234" w:type="dxa"/>
          </w:tcPr>
          <w:p w14:paraId="7A326D6D" w14:textId="77777777" w:rsidR="00E46469" w:rsidRPr="00927A54" w:rsidRDefault="00E46469" w:rsidP="00E46469">
            <w:pPr>
              <w:pStyle w:val="Brdtext"/>
              <w:spacing w:after="48"/>
              <w:jc w:val="center"/>
              <w:cnfStyle w:val="000000100000" w:firstRow="0" w:lastRow="0" w:firstColumn="0" w:lastColumn="0" w:oddVBand="0" w:evenVBand="0" w:oddHBand="1" w:evenHBand="0" w:firstRowFirstColumn="0" w:firstRowLastColumn="0" w:lastRowFirstColumn="0" w:lastRowLastColumn="0"/>
              <w:rPr>
                <w:rFonts w:cstheme="minorHAnsi"/>
                <w:szCs w:val="18"/>
              </w:rPr>
            </w:pPr>
            <w:r w:rsidRPr="00927A54">
              <w:rPr>
                <w:rFonts w:cstheme="minorHAnsi"/>
                <w:szCs w:val="18"/>
              </w:rPr>
              <w:t>5 200</w:t>
            </w:r>
          </w:p>
        </w:tc>
        <w:tc>
          <w:tcPr>
            <w:tcW w:w="1234" w:type="dxa"/>
            <w:tcBorders>
              <w:right w:val="single" w:sz="4" w:space="0" w:color="auto"/>
            </w:tcBorders>
          </w:tcPr>
          <w:p w14:paraId="7B9CF324" w14:textId="77777777" w:rsidR="00E46469" w:rsidRPr="00927A54" w:rsidRDefault="00E46469" w:rsidP="00E46469">
            <w:pPr>
              <w:pStyle w:val="Brdtext"/>
              <w:spacing w:after="48"/>
              <w:jc w:val="center"/>
              <w:cnfStyle w:val="000000100000" w:firstRow="0" w:lastRow="0" w:firstColumn="0" w:lastColumn="0" w:oddVBand="0" w:evenVBand="0" w:oddHBand="1" w:evenHBand="0" w:firstRowFirstColumn="0" w:firstRowLastColumn="0" w:lastRowFirstColumn="0" w:lastRowLastColumn="0"/>
              <w:rPr>
                <w:rFonts w:cstheme="minorHAnsi"/>
                <w:szCs w:val="18"/>
              </w:rPr>
            </w:pPr>
            <w:r w:rsidRPr="00927A54">
              <w:rPr>
                <w:rFonts w:cstheme="minorHAnsi"/>
                <w:szCs w:val="18"/>
              </w:rPr>
              <w:t>140</w:t>
            </w:r>
          </w:p>
        </w:tc>
        <w:tc>
          <w:tcPr>
            <w:tcW w:w="1234" w:type="dxa"/>
            <w:tcBorders>
              <w:left w:val="single" w:sz="4" w:space="0" w:color="auto"/>
            </w:tcBorders>
          </w:tcPr>
          <w:p w14:paraId="4F28B8B8" w14:textId="77777777" w:rsidR="00E46469" w:rsidRPr="00927A54" w:rsidRDefault="00E46469" w:rsidP="00E46469">
            <w:pPr>
              <w:pStyle w:val="Brdtext"/>
              <w:spacing w:after="48"/>
              <w:jc w:val="center"/>
              <w:cnfStyle w:val="000000100000" w:firstRow="0" w:lastRow="0" w:firstColumn="0" w:lastColumn="0" w:oddVBand="0" w:evenVBand="0" w:oddHBand="1" w:evenHBand="0" w:firstRowFirstColumn="0" w:firstRowLastColumn="0" w:lastRowFirstColumn="0" w:lastRowLastColumn="0"/>
              <w:rPr>
                <w:rFonts w:cstheme="minorHAnsi"/>
                <w:szCs w:val="18"/>
              </w:rPr>
            </w:pPr>
            <w:r w:rsidRPr="00927A54">
              <w:rPr>
                <w:rFonts w:cstheme="minorHAnsi"/>
                <w:szCs w:val="18"/>
              </w:rPr>
              <w:t>150 000</w:t>
            </w:r>
          </w:p>
        </w:tc>
        <w:tc>
          <w:tcPr>
            <w:tcW w:w="1234" w:type="dxa"/>
          </w:tcPr>
          <w:p w14:paraId="6843426F" w14:textId="77777777" w:rsidR="00E46469" w:rsidRPr="00927A54" w:rsidRDefault="00E46469" w:rsidP="00E46469">
            <w:pPr>
              <w:pStyle w:val="Brdtext"/>
              <w:spacing w:after="48"/>
              <w:jc w:val="center"/>
              <w:cnfStyle w:val="000000100000" w:firstRow="0" w:lastRow="0" w:firstColumn="0" w:lastColumn="0" w:oddVBand="0" w:evenVBand="0" w:oddHBand="1" w:evenHBand="0" w:firstRowFirstColumn="0" w:firstRowLastColumn="0" w:lastRowFirstColumn="0" w:lastRowLastColumn="0"/>
              <w:rPr>
                <w:rFonts w:cstheme="minorHAnsi"/>
                <w:szCs w:val="18"/>
              </w:rPr>
            </w:pPr>
            <w:r w:rsidRPr="00927A54">
              <w:rPr>
                <w:rFonts w:cstheme="minorHAnsi"/>
                <w:szCs w:val="18"/>
              </w:rPr>
              <w:t>75 000</w:t>
            </w:r>
          </w:p>
        </w:tc>
      </w:tr>
      <w:tr w:rsidR="00E46469" w:rsidRPr="00927A54" w14:paraId="42F16470" w14:textId="77777777" w:rsidTr="00E464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Pr>
          <w:p w14:paraId="19AB448F" w14:textId="77777777" w:rsidR="00E46469" w:rsidRPr="00927A54" w:rsidRDefault="00E46469" w:rsidP="00E46469">
            <w:pPr>
              <w:pStyle w:val="Brdtext"/>
              <w:spacing w:after="48"/>
              <w:jc w:val="center"/>
              <w:rPr>
                <w:rFonts w:cstheme="minorHAnsi"/>
                <w:szCs w:val="18"/>
              </w:rPr>
            </w:pPr>
            <w:r w:rsidRPr="00927A54">
              <w:rPr>
                <w:rFonts w:cstheme="minorHAnsi"/>
                <w:szCs w:val="18"/>
              </w:rPr>
              <w:t>5</w:t>
            </w:r>
          </w:p>
        </w:tc>
        <w:tc>
          <w:tcPr>
            <w:tcW w:w="1234" w:type="dxa"/>
          </w:tcPr>
          <w:p w14:paraId="5A71E502" w14:textId="77777777" w:rsidR="00E46469" w:rsidRPr="00927A54" w:rsidRDefault="00E46469" w:rsidP="00E46469">
            <w:pPr>
              <w:pStyle w:val="Brd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927A54">
              <w:rPr>
                <w:rFonts w:cstheme="minorHAnsi"/>
                <w:szCs w:val="18"/>
              </w:rPr>
              <w:t>5 200</w:t>
            </w:r>
          </w:p>
        </w:tc>
        <w:tc>
          <w:tcPr>
            <w:tcW w:w="1234" w:type="dxa"/>
            <w:tcBorders>
              <w:right w:val="single" w:sz="4" w:space="0" w:color="auto"/>
            </w:tcBorders>
          </w:tcPr>
          <w:p w14:paraId="5E6B6D5E" w14:textId="77777777" w:rsidR="00E46469" w:rsidRPr="00927A54" w:rsidRDefault="00E46469" w:rsidP="00E46469">
            <w:pPr>
              <w:pStyle w:val="Brd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927A54">
              <w:rPr>
                <w:rFonts w:cstheme="minorHAnsi"/>
                <w:szCs w:val="18"/>
              </w:rPr>
              <w:t>160</w:t>
            </w:r>
          </w:p>
        </w:tc>
        <w:tc>
          <w:tcPr>
            <w:tcW w:w="1234" w:type="dxa"/>
            <w:tcBorders>
              <w:left w:val="single" w:sz="4" w:space="0" w:color="auto"/>
              <w:bottom w:val="single" w:sz="4" w:space="0" w:color="auto"/>
            </w:tcBorders>
          </w:tcPr>
          <w:p w14:paraId="5A4FA1B6" w14:textId="77777777" w:rsidR="00E46469" w:rsidRPr="00927A54" w:rsidRDefault="00E46469" w:rsidP="00E46469">
            <w:pPr>
              <w:pStyle w:val="Brd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927A54">
              <w:rPr>
                <w:rFonts w:cstheme="minorHAnsi"/>
                <w:szCs w:val="18"/>
              </w:rPr>
              <w:t>150 000</w:t>
            </w:r>
          </w:p>
        </w:tc>
        <w:tc>
          <w:tcPr>
            <w:tcW w:w="1234" w:type="dxa"/>
            <w:tcBorders>
              <w:bottom w:val="single" w:sz="4" w:space="0" w:color="auto"/>
            </w:tcBorders>
          </w:tcPr>
          <w:p w14:paraId="3BFBB8E8" w14:textId="77777777" w:rsidR="00E46469" w:rsidRPr="00927A54" w:rsidRDefault="00E46469" w:rsidP="00E46469">
            <w:pPr>
              <w:pStyle w:val="Brdtext"/>
              <w:spacing w:after="48"/>
              <w:jc w:val="center"/>
              <w:cnfStyle w:val="000000010000" w:firstRow="0" w:lastRow="0" w:firstColumn="0" w:lastColumn="0" w:oddVBand="0" w:evenVBand="0" w:oddHBand="0" w:evenHBand="1" w:firstRowFirstColumn="0" w:firstRowLastColumn="0" w:lastRowFirstColumn="0" w:lastRowLastColumn="0"/>
              <w:rPr>
                <w:rFonts w:cstheme="minorHAnsi"/>
                <w:szCs w:val="18"/>
              </w:rPr>
            </w:pPr>
            <w:r w:rsidRPr="00927A54">
              <w:rPr>
                <w:rFonts w:cstheme="minorHAnsi"/>
                <w:szCs w:val="18"/>
              </w:rPr>
              <w:t>75 000</w:t>
            </w:r>
          </w:p>
        </w:tc>
      </w:tr>
    </w:tbl>
    <w:p w14:paraId="41A6F374" w14:textId="77777777" w:rsidR="00E46469" w:rsidRDefault="00E46469" w:rsidP="00E46469">
      <w:pPr>
        <w:pStyle w:val="Rubrik3ejnr"/>
      </w:pPr>
      <w:r>
        <w:t>Om barnet placeras eller får en insats</w:t>
      </w:r>
    </w:p>
    <w:p w14:paraId="3CD69005" w14:textId="77777777" w:rsidR="00E46469" w:rsidRPr="00291354" w:rsidRDefault="00E46469" w:rsidP="00E46469">
      <w:pPr>
        <w:pStyle w:val="Rubrik4"/>
      </w:pPr>
      <w:r>
        <w:t>Bostadsbidrag för barnets familj</w:t>
      </w:r>
    </w:p>
    <w:p w14:paraId="0E5FD25B" w14:textId="77777777" w:rsidR="00E46469" w:rsidRDefault="00E46469" w:rsidP="00E46469">
      <w:pPr>
        <w:pStyle w:val="Brdtext"/>
      </w:pPr>
      <w:r>
        <w:t xml:space="preserve">Om det finns särskilda skäl kan en förälder eller båda föräldrarna </w:t>
      </w:r>
      <w:r w:rsidRPr="00291354">
        <w:t xml:space="preserve">få </w:t>
      </w:r>
      <w:r>
        <w:t>bostads</w:t>
      </w:r>
      <w:r w:rsidRPr="00291354">
        <w:t xml:space="preserve">bidrag </w:t>
      </w:r>
      <w:r>
        <w:t xml:space="preserve">även om ett barn bor i familjehem, stödboende eller i ett hem för vård eller </w:t>
      </w:r>
      <w:r w:rsidRPr="00291354">
        <w:t>boende.</w:t>
      </w:r>
      <w:r>
        <w:rPr>
          <w:rStyle w:val="Fotnotsreferens"/>
        </w:rPr>
        <w:footnoteReference w:id="134"/>
      </w:r>
      <w:r w:rsidRPr="00291354">
        <w:t xml:space="preserve"> </w:t>
      </w:r>
      <w:r>
        <w:t xml:space="preserve">Ett exempel på när det kan finnas </w:t>
      </w:r>
      <w:r w:rsidRPr="0059118B">
        <w:rPr>
          <w:iCs/>
        </w:rPr>
        <w:t xml:space="preserve">särskilda skäl är när ett barn </w:t>
      </w:r>
      <w:r>
        <w:rPr>
          <w:iCs/>
        </w:rPr>
        <w:t>ha</w:t>
      </w:r>
      <w:r w:rsidRPr="0059118B">
        <w:rPr>
          <w:iCs/>
        </w:rPr>
        <w:t>r så svår</w:t>
      </w:r>
      <w:r>
        <w:rPr>
          <w:iCs/>
        </w:rPr>
        <w:t>a</w:t>
      </w:r>
      <w:r w:rsidRPr="0059118B">
        <w:rPr>
          <w:iCs/>
        </w:rPr>
        <w:t xml:space="preserve"> </w:t>
      </w:r>
      <w:r>
        <w:rPr>
          <w:iCs/>
        </w:rPr>
        <w:t>funktionsnedsättningar</w:t>
      </w:r>
      <w:r w:rsidRPr="0059118B">
        <w:rPr>
          <w:iCs/>
        </w:rPr>
        <w:t xml:space="preserve"> att föräldrarna</w:t>
      </w:r>
      <w:r>
        <w:t xml:space="preserve"> inte mäktar med att barnet bor hemma mer än under kortare perioder. Det kan också handla om att familjen eller barnet är föremål för rehabiliterande insatser som har som mål att återförena föräldrar och barn. Det gäller alltså barn som på grund av fysisk, psykisk eller social funktionsnedsättning för längre tid måste vistas på en institution eller i ett familjehem.</w:t>
      </w:r>
      <w:r>
        <w:rPr>
          <w:rStyle w:val="Fotnotsreferens"/>
        </w:rPr>
        <w:footnoteReference w:id="135"/>
      </w:r>
      <w:r>
        <w:t xml:space="preserve"> Bedömningen av hur lång tid bidraget kan betalas måste göras i varje enskilt fall, eftersom det saknas en allmän tidsgräns för detta. </w:t>
      </w:r>
    </w:p>
    <w:p w14:paraId="0D15ABED" w14:textId="77777777" w:rsidR="00E46469" w:rsidRDefault="00E46469" w:rsidP="00E46469">
      <w:pPr>
        <w:pStyle w:val="Rubrik4"/>
      </w:pPr>
      <w:r>
        <w:lastRenderedPageBreak/>
        <w:t>Bostadsbidrag för familjehemmet</w:t>
      </w:r>
    </w:p>
    <w:p w14:paraId="137165C9" w14:textId="77777777" w:rsidR="00E46469" w:rsidRDefault="00E46469" w:rsidP="00E46469">
      <w:pPr>
        <w:pStyle w:val="Brdtext"/>
      </w:pPr>
      <w:r>
        <w:t>En försäkrad person kan få bostadsbidrag om personen har tagit emot ett barn för vård i familjehem. Det gäller om barnet beräknas bo i hemmet under minst tre månader och det är en myndighet som har tagit beslut om placeringen.</w:t>
      </w:r>
      <w:r>
        <w:rPr>
          <w:rStyle w:val="Fotnotsreferens"/>
        </w:rPr>
        <w:footnoteReference w:id="136"/>
      </w:r>
      <w:r>
        <w:t xml:space="preserve"> </w:t>
      </w:r>
    </w:p>
    <w:p w14:paraId="005A9CD3" w14:textId="77777777" w:rsidR="00E46469" w:rsidRDefault="00E46469" w:rsidP="00E46469">
      <w:pPr>
        <w:pStyle w:val="Rubrik4"/>
      </w:pPr>
      <w:r>
        <w:t>Båda hemmen kan ha bostadsbidrag samtidigt</w:t>
      </w:r>
    </w:p>
    <w:p w14:paraId="2F3F0519" w14:textId="77777777" w:rsidR="00E46469" w:rsidRPr="002A74E3" w:rsidRDefault="00E46469" w:rsidP="00E46469">
      <w:pPr>
        <w:pStyle w:val="Brdtext"/>
      </w:pPr>
      <w:r>
        <w:t xml:space="preserve">Så länge de grundläggande villkoren för rätt till bostadsbidrag och övriga villkor för bostadsbidrag är uppfyllda för både familjehemmet </w:t>
      </w:r>
      <w:r w:rsidRPr="002A74E3">
        <w:t xml:space="preserve">och föräldrahemmet, kan bostadsbidrag betalas ut till båda hushållen. </w:t>
      </w:r>
    </w:p>
    <w:bookmarkEnd w:id="11"/>
    <w:bookmarkEnd w:id="23"/>
    <w:p w14:paraId="29A92380" w14:textId="7384857A" w:rsidR="00F41E35" w:rsidRPr="002A74E3" w:rsidRDefault="00F41E35" w:rsidP="00E46469">
      <w:pPr>
        <w:pStyle w:val="Brdtext"/>
      </w:pPr>
    </w:p>
    <w:sectPr w:rsidR="00F41E35" w:rsidRPr="002A74E3" w:rsidSect="009F5343">
      <w:headerReference w:type="even" r:id="rId8"/>
      <w:headerReference w:type="default" r:id="rId9"/>
      <w:footerReference w:type="even" r:id="rId10"/>
      <w:footerReference w:type="default" r:id="rId11"/>
      <w:type w:val="oddPage"/>
      <w:pgSz w:w="9356" w:h="13608" w:code="306"/>
      <w:pgMar w:top="1644" w:right="1588" w:bottom="1701" w:left="158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FCA9" w14:textId="77777777" w:rsidR="00C237AE" w:rsidRDefault="00C237AE" w:rsidP="003A1291">
      <w:r>
        <w:separator/>
      </w:r>
    </w:p>
  </w:endnote>
  <w:endnote w:type="continuationSeparator" w:id="0">
    <w:p w14:paraId="56803DDB" w14:textId="77777777" w:rsidR="00C237AE" w:rsidRDefault="00C237AE" w:rsidP="003A1291">
      <w:r>
        <w:continuationSeparator/>
      </w:r>
    </w:p>
  </w:endnote>
  <w:endnote w:type="continuationNotice" w:id="1">
    <w:p w14:paraId="60CD70AF" w14:textId="77777777" w:rsidR="00C237AE" w:rsidRDefault="00C23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NeueHaasGroteskText Pro">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1733" w14:textId="77777777" w:rsidR="00555475" w:rsidRPr="003E42D7" w:rsidRDefault="00555475" w:rsidP="00F06398">
    <w:pPr>
      <w:pStyle w:val="Tabelltext"/>
      <w:jc w:val="center"/>
      <w:rPr>
        <w:rStyle w:val="Sidnummer"/>
      </w:rPr>
    </w:pPr>
    <w:r w:rsidRPr="003E42D7">
      <w:rPr>
        <w:rStyle w:val="Sidnummer"/>
      </w:rPr>
      <w:fldChar w:fldCharType="begin"/>
    </w:r>
    <w:r w:rsidRPr="003E42D7">
      <w:rPr>
        <w:rStyle w:val="Sidnummer"/>
      </w:rPr>
      <w:instrText>PAGE   \* MERGEFORMAT</w:instrText>
    </w:r>
    <w:r w:rsidRPr="003E42D7">
      <w:rPr>
        <w:rStyle w:val="Sidnummer"/>
      </w:rPr>
      <w:fldChar w:fldCharType="separate"/>
    </w:r>
    <w:r>
      <w:rPr>
        <w:rStyle w:val="Sidnummer"/>
        <w:noProof/>
      </w:rPr>
      <w:t>38</w:t>
    </w:r>
    <w:r w:rsidRPr="003E42D7">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B04B" w14:textId="77777777" w:rsidR="00555475" w:rsidRPr="007516F9" w:rsidRDefault="00555475" w:rsidP="00082758">
    <w:pPr>
      <w:pStyle w:val="Tabelltext"/>
      <w:jc w:val="center"/>
      <w:rPr>
        <w:rStyle w:val="Sidnummer"/>
      </w:rPr>
    </w:pPr>
    <w:r w:rsidRPr="007516F9">
      <w:rPr>
        <w:rStyle w:val="Sidnummer"/>
      </w:rPr>
      <w:fldChar w:fldCharType="begin"/>
    </w:r>
    <w:r w:rsidRPr="007516F9">
      <w:rPr>
        <w:rStyle w:val="Sidnummer"/>
      </w:rPr>
      <w:instrText>PAGE   \* MERGEFORMAT</w:instrText>
    </w:r>
    <w:r w:rsidRPr="007516F9">
      <w:rPr>
        <w:rStyle w:val="Sidnummer"/>
      </w:rPr>
      <w:fldChar w:fldCharType="separate"/>
    </w:r>
    <w:r>
      <w:rPr>
        <w:rStyle w:val="Sidnummer"/>
        <w:noProof/>
      </w:rPr>
      <w:t>37</w:t>
    </w:r>
    <w:r w:rsidRPr="007516F9">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7939" w14:textId="77777777" w:rsidR="00C237AE" w:rsidRDefault="00C237AE" w:rsidP="003A1291">
      <w:r>
        <w:separator/>
      </w:r>
    </w:p>
  </w:footnote>
  <w:footnote w:type="continuationSeparator" w:id="0">
    <w:p w14:paraId="704E8A32" w14:textId="77777777" w:rsidR="00C237AE" w:rsidRDefault="00C237AE" w:rsidP="003A1291">
      <w:r>
        <w:continuationSeparator/>
      </w:r>
    </w:p>
  </w:footnote>
  <w:footnote w:type="continuationNotice" w:id="1">
    <w:p w14:paraId="171E5DE7" w14:textId="77777777" w:rsidR="00C237AE" w:rsidRDefault="00C237AE"/>
  </w:footnote>
  <w:footnote w:id="2">
    <w:p w14:paraId="31EDE805" w14:textId="05C358B8" w:rsidR="00555475" w:rsidRDefault="00555475" w:rsidP="00982429">
      <w:pPr>
        <w:pStyle w:val="Fotnotstext"/>
      </w:pPr>
      <w:r w:rsidRPr="00FE3C2D">
        <w:rPr>
          <w:rStyle w:val="Fotnotsreferens"/>
        </w:rPr>
        <w:footnoteRef/>
      </w:r>
      <w:r w:rsidRPr="00FE3C2D">
        <w:t xml:space="preserve"> 11 kap. 4 § SFB.</w:t>
      </w:r>
    </w:p>
  </w:footnote>
  <w:footnote w:id="3">
    <w:p w14:paraId="0EEACB2E" w14:textId="77777777" w:rsidR="00555475" w:rsidRDefault="00555475" w:rsidP="00982429">
      <w:pPr>
        <w:pStyle w:val="Fotnotstext"/>
      </w:pPr>
      <w:r>
        <w:rPr>
          <w:rStyle w:val="Fotnotsreferens"/>
        </w:rPr>
        <w:footnoteRef/>
      </w:r>
      <w:r>
        <w:t xml:space="preserve"> 12 kap. 18 § SFB.</w:t>
      </w:r>
    </w:p>
  </w:footnote>
  <w:footnote w:id="4">
    <w:p w14:paraId="60816280" w14:textId="77777777" w:rsidR="00555475" w:rsidRDefault="00555475" w:rsidP="00982429">
      <w:pPr>
        <w:pStyle w:val="Fotnotstext"/>
      </w:pPr>
      <w:r>
        <w:rPr>
          <w:rStyle w:val="Fotnotsreferens"/>
        </w:rPr>
        <w:footnoteRef/>
      </w:r>
      <w:r>
        <w:t xml:space="preserve"> 12 kap. 8 § och 12 §första stycket SFB.</w:t>
      </w:r>
    </w:p>
  </w:footnote>
  <w:footnote w:id="5">
    <w:p w14:paraId="5EACAA94" w14:textId="77777777" w:rsidR="00555475" w:rsidRDefault="00555475" w:rsidP="00982429">
      <w:pPr>
        <w:pStyle w:val="Fotnotstext"/>
      </w:pPr>
      <w:r>
        <w:rPr>
          <w:rStyle w:val="Fotnotsreferens"/>
        </w:rPr>
        <w:footnoteRef/>
      </w:r>
      <w:r>
        <w:t xml:space="preserve"> 12 kap. 19 § första stycket SFB.</w:t>
      </w:r>
    </w:p>
  </w:footnote>
  <w:footnote w:id="6">
    <w:p w14:paraId="2118E70E" w14:textId="77777777" w:rsidR="00555475" w:rsidRDefault="00555475" w:rsidP="00982429">
      <w:pPr>
        <w:pStyle w:val="Fotnotstext"/>
      </w:pPr>
      <w:r>
        <w:rPr>
          <w:rStyle w:val="Fotnotsreferens"/>
        </w:rPr>
        <w:footnoteRef/>
      </w:r>
      <w:r>
        <w:t xml:space="preserve"> 12 kap. 19 § andra stycket SFB. </w:t>
      </w:r>
    </w:p>
  </w:footnote>
  <w:footnote w:id="7">
    <w:p w14:paraId="5364BE28" w14:textId="77777777" w:rsidR="00555475" w:rsidRDefault="00555475" w:rsidP="00982429">
      <w:pPr>
        <w:pStyle w:val="Fotnotstext"/>
      </w:pPr>
      <w:r>
        <w:rPr>
          <w:rStyle w:val="Fotnotsreferens"/>
        </w:rPr>
        <w:footnoteRef/>
      </w:r>
      <w:r>
        <w:t xml:space="preserve"> 12 kap. 22 och 23 §§ SFB.</w:t>
      </w:r>
    </w:p>
  </w:footnote>
  <w:footnote w:id="8">
    <w:p w14:paraId="5ADFD59A" w14:textId="77777777" w:rsidR="00555475" w:rsidRDefault="00555475" w:rsidP="00982429">
      <w:pPr>
        <w:pStyle w:val="Fotnotstext"/>
      </w:pPr>
      <w:r>
        <w:rPr>
          <w:rStyle w:val="Fotnotsreferens"/>
        </w:rPr>
        <w:footnoteRef/>
      </w:r>
      <w:r>
        <w:t xml:space="preserve"> 12 kap. 24 § SFB.</w:t>
      </w:r>
    </w:p>
  </w:footnote>
  <w:footnote w:id="9">
    <w:p w14:paraId="58126350" w14:textId="77777777" w:rsidR="00555475" w:rsidRDefault="00555475" w:rsidP="00982429">
      <w:pPr>
        <w:pStyle w:val="Fotnotstext"/>
      </w:pPr>
      <w:r>
        <w:rPr>
          <w:rStyle w:val="Fotnotsreferens"/>
        </w:rPr>
        <w:footnoteRef/>
      </w:r>
      <w:r>
        <w:t xml:space="preserve"> 12 kap. 15 § SFB.</w:t>
      </w:r>
    </w:p>
  </w:footnote>
  <w:footnote w:id="10">
    <w:p w14:paraId="5478E341" w14:textId="77777777" w:rsidR="00555475" w:rsidRDefault="00555475" w:rsidP="00982429">
      <w:pPr>
        <w:pStyle w:val="Fotnotstext"/>
      </w:pPr>
      <w:r>
        <w:rPr>
          <w:rStyle w:val="Fotnotsreferens"/>
        </w:rPr>
        <w:footnoteRef/>
      </w:r>
      <w:r>
        <w:t xml:space="preserve"> 12 kap. 17 § SFB.</w:t>
      </w:r>
    </w:p>
  </w:footnote>
  <w:footnote w:id="11">
    <w:p w14:paraId="3CB323BC" w14:textId="77777777" w:rsidR="00555475" w:rsidRDefault="00555475" w:rsidP="00982429">
      <w:pPr>
        <w:pStyle w:val="Fotnotstext"/>
      </w:pPr>
      <w:r>
        <w:rPr>
          <w:rStyle w:val="Fotnotsreferens"/>
        </w:rPr>
        <w:footnoteRef/>
      </w:r>
      <w:r>
        <w:t xml:space="preserve"> 12 kap. 9 § SFB.</w:t>
      </w:r>
    </w:p>
  </w:footnote>
  <w:footnote w:id="12">
    <w:p w14:paraId="3F6EA516" w14:textId="77777777" w:rsidR="00555475" w:rsidRDefault="00555475" w:rsidP="00982429">
      <w:pPr>
        <w:pStyle w:val="Fotnotstext"/>
      </w:pPr>
      <w:r>
        <w:rPr>
          <w:rStyle w:val="Fotnotsreferens"/>
        </w:rPr>
        <w:footnoteRef/>
      </w:r>
      <w:r>
        <w:t xml:space="preserve"> 12 kap. 13 § SFB samt övergångsbestämmelser till SFS 2013:999 och samma bestämmelse i tidigare lydelse.</w:t>
      </w:r>
    </w:p>
  </w:footnote>
  <w:footnote w:id="13">
    <w:p w14:paraId="12C002E7" w14:textId="77777777" w:rsidR="00555475" w:rsidRDefault="00555475" w:rsidP="00982429">
      <w:pPr>
        <w:pStyle w:val="Fotnotstext"/>
      </w:pPr>
      <w:r>
        <w:rPr>
          <w:rStyle w:val="Fotnotsreferens"/>
        </w:rPr>
        <w:footnoteRef/>
      </w:r>
      <w:r>
        <w:t xml:space="preserve"> 12 kap. 3 § SFB.</w:t>
      </w:r>
    </w:p>
  </w:footnote>
  <w:footnote w:id="14">
    <w:p w14:paraId="6B3C1D73" w14:textId="77777777" w:rsidR="00555475" w:rsidRDefault="00555475" w:rsidP="00982429">
      <w:pPr>
        <w:pStyle w:val="Fotnotstext"/>
      </w:pPr>
      <w:r>
        <w:rPr>
          <w:rStyle w:val="Fotnotsreferens"/>
        </w:rPr>
        <w:footnoteRef/>
      </w:r>
      <w:r>
        <w:t xml:space="preserve"> 12 kap. 2 § SFB.</w:t>
      </w:r>
    </w:p>
  </w:footnote>
  <w:footnote w:id="15">
    <w:p w14:paraId="7C42B431" w14:textId="77777777" w:rsidR="00555475" w:rsidRDefault="00555475" w:rsidP="00982429">
      <w:pPr>
        <w:pStyle w:val="Fotnotstext"/>
      </w:pPr>
      <w:r>
        <w:rPr>
          <w:rStyle w:val="Fotnotsreferens"/>
        </w:rPr>
        <w:footnoteRef/>
      </w:r>
      <w:r>
        <w:t xml:space="preserve"> 12 kap. 5 § SFB.</w:t>
      </w:r>
    </w:p>
  </w:footnote>
  <w:footnote w:id="16">
    <w:p w14:paraId="2607BFE7" w14:textId="77777777" w:rsidR="00555475" w:rsidRDefault="00555475" w:rsidP="00982429">
      <w:pPr>
        <w:pStyle w:val="Fotnotstext"/>
      </w:pPr>
      <w:r>
        <w:rPr>
          <w:rStyle w:val="Fotnotsreferens"/>
        </w:rPr>
        <w:footnoteRef/>
      </w:r>
      <w:r>
        <w:t xml:space="preserve"> 12 kap. 4 a § SFB.</w:t>
      </w:r>
    </w:p>
  </w:footnote>
  <w:footnote w:id="17">
    <w:p w14:paraId="1259BD63" w14:textId="77777777" w:rsidR="00555475" w:rsidRDefault="00555475" w:rsidP="00982429">
      <w:pPr>
        <w:pStyle w:val="Fotnotstext"/>
      </w:pPr>
      <w:r>
        <w:rPr>
          <w:rStyle w:val="Fotnotsreferens"/>
        </w:rPr>
        <w:footnoteRef/>
      </w:r>
      <w:r>
        <w:t xml:space="preserve"> 12 kap. 6 § SFB.</w:t>
      </w:r>
    </w:p>
  </w:footnote>
  <w:footnote w:id="18">
    <w:p w14:paraId="17C348D9" w14:textId="77777777" w:rsidR="00555475" w:rsidRDefault="00555475" w:rsidP="00982429">
      <w:pPr>
        <w:pStyle w:val="Fotnotstext"/>
      </w:pPr>
      <w:r>
        <w:rPr>
          <w:rStyle w:val="Fotnotsreferens"/>
        </w:rPr>
        <w:footnoteRef/>
      </w:r>
      <w:r>
        <w:t xml:space="preserve"> 12 kap. 7 a § SFB.</w:t>
      </w:r>
    </w:p>
  </w:footnote>
  <w:footnote w:id="19">
    <w:p w14:paraId="39CE640E" w14:textId="77777777" w:rsidR="00555475" w:rsidRDefault="00555475" w:rsidP="00982429">
      <w:pPr>
        <w:pStyle w:val="Fotnotstext"/>
      </w:pPr>
      <w:r>
        <w:rPr>
          <w:rStyle w:val="Fotnotsreferens"/>
        </w:rPr>
        <w:footnoteRef/>
      </w:r>
      <w:r>
        <w:t xml:space="preserve"> 12 kap. 7 §.</w:t>
      </w:r>
    </w:p>
  </w:footnote>
  <w:footnote w:id="20">
    <w:p w14:paraId="3DE141E8" w14:textId="77777777" w:rsidR="00555475" w:rsidRDefault="00555475" w:rsidP="00982429">
      <w:pPr>
        <w:pStyle w:val="Fotnotstext"/>
      </w:pPr>
      <w:r>
        <w:rPr>
          <w:rStyle w:val="Fotnotsreferens"/>
        </w:rPr>
        <w:footnoteRef/>
      </w:r>
      <w:r>
        <w:t xml:space="preserve"> 106 kap. 5 § SFB.</w:t>
      </w:r>
    </w:p>
  </w:footnote>
  <w:footnote w:id="21">
    <w:p w14:paraId="05AA2C70" w14:textId="77777777" w:rsidR="00555475" w:rsidRDefault="00555475" w:rsidP="00982429">
      <w:pPr>
        <w:pStyle w:val="Fotnotstext"/>
      </w:pPr>
      <w:r>
        <w:rPr>
          <w:rStyle w:val="Fotnotsreferens"/>
        </w:rPr>
        <w:footnoteRef/>
      </w:r>
      <w:r>
        <w:t xml:space="preserve"> 11 kap. 4–5 §§ SFB.</w:t>
      </w:r>
    </w:p>
  </w:footnote>
  <w:footnote w:id="22">
    <w:p w14:paraId="6C777F47" w14:textId="77777777" w:rsidR="00555475" w:rsidRDefault="00555475" w:rsidP="00982429">
      <w:pPr>
        <w:pStyle w:val="Fotnotstext"/>
      </w:pPr>
      <w:r>
        <w:rPr>
          <w:rStyle w:val="Fotnotsreferens"/>
        </w:rPr>
        <w:footnoteRef/>
      </w:r>
      <w:r>
        <w:t xml:space="preserve"> 12 kap. 10 § första stycket 1 SFB.</w:t>
      </w:r>
    </w:p>
  </w:footnote>
  <w:footnote w:id="23">
    <w:p w14:paraId="419794FA" w14:textId="2F3BBC3E" w:rsidR="00555475" w:rsidRDefault="00555475" w:rsidP="00982429">
      <w:pPr>
        <w:pStyle w:val="Fotnotstext"/>
      </w:pPr>
      <w:r>
        <w:rPr>
          <w:rStyle w:val="Fotnotsreferens"/>
        </w:rPr>
        <w:footnoteRef/>
      </w:r>
      <w:r>
        <w:t xml:space="preserve"> 6 kap. 6 § 2 </w:t>
      </w:r>
      <w:r w:rsidR="00667A0E">
        <w:t xml:space="preserve">SFB </w:t>
      </w:r>
      <w:r>
        <w:t>och 13 kap. 2 § första stycket SFB.</w:t>
      </w:r>
    </w:p>
  </w:footnote>
  <w:footnote w:id="24">
    <w:p w14:paraId="6F3B1C00" w14:textId="77777777" w:rsidR="00555475" w:rsidRDefault="00555475" w:rsidP="00982429">
      <w:pPr>
        <w:pStyle w:val="Fotnotstext"/>
      </w:pPr>
      <w:r>
        <w:rPr>
          <w:rStyle w:val="Fotnotsreferens"/>
        </w:rPr>
        <w:footnoteRef/>
      </w:r>
      <w:r>
        <w:t xml:space="preserve"> 13 kap. 21 och 25 §§ SFB.</w:t>
      </w:r>
    </w:p>
  </w:footnote>
  <w:footnote w:id="25">
    <w:p w14:paraId="49AE1C64" w14:textId="77777777" w:rsidR="00555475" w:rsidRDefault="00555475" w:rsidP="00982429">
      <w:pPr>
        <w:pStyle w:val="Fotnotstext"/>
      </w:pPr>
      <w:r>
        <w:rPr>
          <w:rStyle w:val="Fotnotsreferens"/>
        </w:rPr>
        <w:footnoteRef/>
      </w:r>
      <w:r>
        <w:t xml:space="preserve"> 13 kap. 5 och 33 § SFB.</w:t>
      </w:r>
    </w:p>
  </w:footnote>
  <w:footnote w:id="26">
    <w:p w14:paraId="378413DA" w14:textId="48C5E8EF" w:rsidR="00555475" w:rsidRDefault="00555475" w:rsidP="00982429">
      <w:pPr>
        <w:pStyle w:val="Fotnotstext"/>
      </w:pPr>
      <w:r>
        <w:rPr>
          <w:rStyle w:val="Fotnotsreferens"/>
        </w:rPr>
        <w:footnoteRef/>
      </w:r>
      <w:r>
        <w:t xml:space="preserve"> 6 kap. 6 § 2 och 13 kap. </w:t>
      </w:r>
      <w:proofErr w:type="gramStart"/>
      <w:r>
        <w:t>8</w:t>
      </w:r>
      <w:r>
        <w:softHyphen/>
      </w:r>
      <w:r w:rsidR="00975362">
        <w:t>–</w:t>
      </w:r>
      <w:r>
        <w:t>9</w:t>
      </w:r>
      <w:proofErr w:type="gramEnd"/>
      <w:r>
        <w:t xml:space="preserve"> §§ SFB.</w:t>
      </w:r>
    </w:p>
  </w:footnote>
  <w:footnote w:id="27">
    <w:p w14:paraId="60FA5EC5" w14:textId="77777777" w:rsidR="00555475" w:rsidRDefault="00555475" w:rsidP="00982429">
      <w:pPr>
        <w:pStyle w:val="Fotnotstext"/>
      </w:pPr>
      <w:r w:rsidRPr="00912820">
        <w:rPr>
          <w:rStyle w:val="Fotnotsreferens"/>
        </w:rPr>
        <w:footnoteRef/>
      </w:r>
      <w:r w:rsidRPr="00912820">
        <w:t xml:space="preserve"> 13 kap. 16 § SFB.</w:t>
      </w:r>
    </w:p>
  </w:footnote>
  <w:footnote w:id="28">
    <w:p w14:paraId="00129DD6" w14:textId="205495F6" w:rsidR="00555475" w:rsidRDefault="00555475" w:rsidP="00982429">
      <w:pPr>
        <w:pStyle w:val="Fotnotstext"/>
      </w:pPr>
      <w:r w:rsidRPr="00912820">
        <w:rPr>
          <w:rStyle w:val="Fotnotsreferens"/>
        </w:rPr>
        <w:footnoteRef/>
      </w:r>
      <w:r w:rsidRPr="00912820">
        <w:t xml:space="preserve"> 13 kap. 17 § SFB, </w:t>
      </w:r>
      <w:proofErr w:type="spellStart"/>
      <w:r w:rsidRPr="00912820">
        <w:t>Prop</w:t>
      </w:r>
      <w:proofErr w:type="spellEnd"/>
      <w:r w:rsidRPr="00912820">
        <w:t xml:space="preserve"> 1987/88:100 </w:t>
      </w:r>
      <w:r w:rsidR="00C4523E" w:rsidRPr="00C4523E">
        <w:rPr>
          <w:i/>
          <w:iCs/>
          <w:color w:val="000000"/>
          <w:spacing w:val="-2"/>
          <w:szCs w:val="16"/>
        </w:rPr>
        <w:t>med förslag </w:t>
      </w:r>
      <w:r w:rsidR="00C4523E" w:rsidRPr="00C4523E">
        <w:rPr>
          <w:i/>
          <w:iCs/>
          <w:color w:val="000000"/>
          <w:szCs w:val="16"/>
        </w:rPr>
        <w:t>till</w:t>
      </w:r>
      <w:r w:rsidR="00C4523E" w:rsidRPr="00C4523E">
        <w:rPr>
          <w:i/>
          <w:iCs/>
          <w:color w:val="000000"/>
          <w:spacing w:val="-2"/>
          <w:szCs w:val="16"/>
        </w:rPr>
        <w:t> statsbudget för budgetåret </w:t>
      </w:r>
      <w:r w:rsidR="00C4523E" w:rsidRPr="00C4523E">
        <w:rPr>
          <w:i/>
          <w:iCs/>
          <w:color w:val="000000"/>
          <w:szCs w:val="16"/>
        </w:rPr>
        <w:t>1988/89</w:t>
      </w:r>
      <w:r w:rsidR="00C4523E">
        <w:rPr>
          <w:i/>
          <w:iCs/>
          <w:color w:val="000000"/>
          <w:szCs w:val="16"/>
        </w:rPr>
        <w:t>,</w:t>
      </w:r>
      <w:r>
        <w:rPr>
          <w:i/>
        </w:rPr>
        <w:t xml:space="preserve"> </w:t>
      </w:r>
      <w:r>
        <w:t>bilaga</w:t>
      </w:r>
      <w:r w:rsidR="00C4523E">
        <w:t> </w:t>
      </w:r>
      <w:r>
        <w:t>7, s. 33–34.</w:t>
      </w:r>
    </w:p>
  </w:footnote>
  <w:footnote w:id="29">
    <w:p w14:paraId="653DCE4A" w14:textId="77777777" w:rsidR="00555475" w:rsidRDefault="00555475" w:rsidP="00982429">
      <w:pPr>
        <w:pStyle w:val="Fotnotstext"/>
      </w:pPr>
      <w:r>
        <w:rPr>
          <w:rStyle w:val="Fotnotsreferens"/>
        </w:rPr>
        <w:footnoteRef/>
      </w:r>
      <w:r>
        <w:t xml:space="preserve"> 13 kap. 17 § SFB.</w:t>
      </w:r>
    </w:p>
  </w:footnote>
  <w:footnote w:id="30">
    <w:p w14:paraId="0F1FEBE4" w14:textId="77777777" w:rsidR="00555475" w:rsidRDefault="00555475" w:rsidP="00982429">
      <w:pPr>
        <w:pStyle w:val="Fotnotstext"/>
      </w:pPr>
      <w:r>
        <w:rPr>
          <w:rStyle w:val="Fotnotsreferens"/>
        </w:rPr>
        <w:footnoteRef/>
      </w:r>
      <w:r>
        <w:t xml:space="preserve"> 13 kap. 18 § SFB.</w:t>
      </w:r>
    </w:p>
  </w:footnote>
  <w:footnote w:id="31">
    <w:p w14:paraId="56A9465E" w14:textId="77777777" w:rsidR="00555475" w:rsidRDefault="00555475" w:rsidP="00982429">
      <w:pPr>
        <w:pStyle w:val="Fotnotstext"/>
      </w:pPr>
      <w:r>
        <w:rPr>
          <w:rStyle w:val="Fotnotsreferens"/>
        </w:rPr>
        <w:footnoteRef/>
      </w:r>
      <w:r>
        <w:t xml:space="preserve"> 13 kap. 19 § SFB.</w:t>
      </w:r>
    </w:p>
  </w:footnote>
  <w:footnote w:id="32">
    <w:p w14:paraId="36FD7B5C" w14:textId="77777777" w:rsidR="00555475" w:rsidRDefault="00555475" w:rsidP="00982429">
      <w:pPr>
        <w:pStyle w:val="Fotnotstext"/>
      </w:pPr>
      <w:r>
        <w:rPr>
          <w:rStyle w:val="Fotnotsreferens"/>
        </w:rPr>
        <w:footnoteRef/>
      </w:r>
      <w:r>
        <w:t xml:space="preserve"> 13 kap. 22 § SFB.</w:t>
      </w:r>
    </w:p>
  </w:footnote>
  <w:footnote w:id="33">
    <w:p w14:paraId="357251E3" w14:textId="77777777" w:rsidR="00555475" w:rsidRDefault="00555475" w:rsidP="00982429">
      <w:pPr>
        <w:pStyle w:val="Fotnotstext"/>
      </w:pPr>
      <w:r>
        <w:rPr>
          <w:rStyle w:val="Fotnotsreferens"/>
        </w:rPr>
        <w:footnoteRef/>
      </w:r>
      <w:r>
        <w:t xml:space="preserve"> 13 kap. 23 § SFB.</w:t>
      </w:r>
    </w:p>
  </w:footnote>
  <w:footnote w:id="34">
    <w:p w14:paraId="7DBC46A8" w14:textId="77777777" w:rsidR="00555475" w:rsidRDefault="00555475" w:rsidP="00982429">
      <w:pPr>
        <w:pStyle w:val="Fotnotstext"/>
      </w:pPr>
      <w:r>
        <w:rPr>
          <w:rStyle w:val="Fotnotsreferens"/>
        </w:rPr>
        <w:footnoteRef/>
      </w:r>
      <w:r>
        <w:t xml:space="preserve"> 13 kap. 24 § SFB.</w:t>
      </w:r>
    </w:p>
  </w:footnote>
  <w:footnote w:id="35">
    <w:p w14:paraId="3AEF8907" w14:textId="77777777" w:rsidR="00555475" w:rsidRDefault="00555475" w:rsidP="00982429">
      <w:pPr>
        <w:pStyle w:val="Fotnotstext"/>
      </w:pPr>
      <w:r>
        <w:rPr>
          <w:rStyle w:val="Fotnotsreferens"/>
        </w:rPr>
        <w:footnoteRef/>
      </w:r>
      <w:r>
        <w:t xml:space="preserve"> 13 kap. 26 § SFB.</w:t>
      </w:r>
    </w:p>
  </w:footnote>
  <w:footnote w:id="36">
    <w:p w14:paraId="12689DE6" w14:textId="77777777" w:rsidR="00555475" w:rsidRDefault="00555475" w:rsidP="00982429">
      <w:pPr>
        <w:pStyle w:val="Fotnotstext"/>
      </w:pPr>
      <w:r>
        <w:rPr>
          <w:rStyle w:val="Fotnotsreferens"/>
        </w:rPr>
        <w:footnoteRef/>
      </w:r>
      <w:r>
        <w:t xml:space="preserve"> 13 kap. 27 § SFB.</w:t>
      </w:r>
    </w:p>
  </w:footnote>
  <w:footnote w:id="37">
    <w:p w14:paraId="527E378D" w14:textId="77777777" w:rsidR="00555475" w:rsidRDefault="00555475" w:rsidP="00982429">
      <w:pPr>
        <w:pStyle w:val="Fotnotstext"/>
      </w:pPr>
      <w:r>
        <w:rPr>
          <w:rStyle w:val="Fotnotsreferens"/>
        </w:rPr>
        <w:footnoteRef/>
      </w:r>
      <w:r>
        <w:t xml:space="preserve"> 13 kap. 30–31 §§ SFB.</w:t>
      </w:r>
    </w:p>
  </w:footnote>
  <w:footnote w:id="38">
    <w:p w14:paraId="4F260280" w14:textId="77777777" w:rsidR="00555475" w:rsidRDefault="00555475" w:rsidP="00982429">
      <w:pPr>
        <w:pStyle w:val="Fotnotstext"/>
      </w:pPr>
      <w:r>
        <w:rPr>
          <w:rStyle w:val="Fotnotsreferens"/>
        </w:rPr>
        <w:footnoteRef/>
      </w:r>
      <w:r>
        <w:t xml:space="preserve"> 11 kap. 5 § SFB.</w:t>
      </w:r>
    </w:p>
  </w:footnote>
  <w:footnote w:id="39">
    <w:p w14:paraId="276F9AB1" w14:textId="53C38150" w:rsidR="00555475" w:rsidRDefault="00555475" w:rsidP="005B2208">
      <w:pPr>
        <w:pStyle w:val="Fotnotstext"/>
      </w:pPr>
      <w:r>
        <w:rPr>
          <w:rStyle w:val="Fotnotsreferens"/>
        </w:rPr>
        <w:footnoteRef/>
      </w:r>
      <w:r>
        <w:t xml:space="preserve"> 15 kap. 2 § </w:t>
      </w:r>
      <w:r w:rsidR="00667A0E">
        <w:t>SFB</w:t>
      </w:r>
      <w:r w:rsidR="002A0A71">
        <w:t>.</w:t>
      </w:r>
    </w:p>
  </w:footnote>
  <w:footnote w:id="40">
    <w:p w14:paraId="7F8E385D" w14:textId="77777777" w:rsidR="00555475" w:rsidRDefault="00555475" w:rsidP="005B2208">
      <w:pPr>
        <w:pStyle w:val="Fotnotstext"/>
      </w:pPr>
      <w:r>
        <w:rPr>
          <w:rStyle w:val="Fotnotsreferens"/>
        </w:rPr>
        <w:footnoteRef/>
      </w:r>
      <w:r>
        <w:t xml:space="preserve"> 15 kap. 3–7 §§ SFB. </w:t>
      </w:r>
    </w:p>
  </w:footnote>
  <w:footnote w:id="41">
    <w:p w14:paraId="0E1538BE" w14:textId="77777777" w:rsidR="00555475" w:rsidRDefault="00555475" w:rsidP="005B2208">
      <w:pPr>
        <w:pStyle w:val="Fotnotstext"/>
      </w:pPr>
      <w:r>
        <w:rPr>
          <w:rStyle w:val="Fotnotsreferens"/>
        </w:rPr>
        <w:footnoteRef/>
      </w:r>
      <w:r>
        <w:t xml:space="preserve"> 15 kap. 8–9 §§ och 11 § SFB. </w:t>
      </w:r>
    </w:p>
  </w:footnote>
  <w:footnote w:id="42">
    <w:p w14:paraId="5F2E90F0" w14:textId="77777777" w:rsidR="00555475" w:rsidRDefault="00555475" w:rsidP="005B2208">
      <w:pPr>
        <w:pStyle w:val="Fotnotstext"/>
      </w:pPr>
      <w:r>
        <w:rPr>
          <w:rStyle w:val="Fotnotsreferens"/>
        </w:rPr>
        <w:footnoteRef/>
      </w:r>
      <w:r>
        <w:t xml:space="preserve"> 15 kap. 11 § andra stycket SFB.</w:t>
      </w:r>
    </w:p>
  </w:footnote>
  <w:footnote w:id="43">
    <w:p w14:paraId="187B1EB5" w14:textId="77777777" w:rsidR="00555475" w:rsidRDefault="00555475" w:rsidP="005B2208">
      <w:pPr>
        <w:pStyle w:val="Fotnotstext"/>
      </w:pPr>
      <w:r>
        <w:rPr>
          <w:rStyle w:val="Fotnotsreferens"/>
        </w:rPr>
        <w:footnoteRef/>
      </w:r>
      <w:r>
        <w:t xml:space="preserve"> 15 kap 12 § SFB. </w:t>
      </w:r>
    </w:p>
  </w:footnote>
  <w:footnote w:id="44">
    <w:p w14:paraId="4655BF39" w14:textId="6FD6C44F" w:rsidR="00555475" w:rsidRDefault="00555475" w:rsidP="005B2208">
      <w:pPr>
        <w:pStyle w:val="Fotnotstext"/>
      </w:pPr>
      <w:r w:rsidRPr="00CD04BD">
        <w:rPr>
          <w:rStyle w:val="Fotnotsreferens"/>
        </w:rPr>
        <w:footnoteRef/>
      </w:r>
      <w:r w:rsidRPr="00CD04BD">
        <w:t xml:space="preserve"> Försäkringskassans </w:t>
      </w:r>
      <w:r w:rsidR="00175324" w:rsidRPr="00CD04BD">
        <w:t xml:space="preserve">webbplats: forsakringskassan.se, hämtad </w:t>
      </w:r>
      <w:r w:rsidRPr="00CD04BD">
        <w:t>den 4 februari 2021</w:t>
      </w:r>
      <w:r w:rsidR="00175324" w:rsidRPr="00CD04BD">
        <w:t>.</w:t>
      </w:r>
      <w:r>
        <w:t xml:space="preserve"> </w:t>
      </w:r>
    </w:p>
  </w:footnote>
  <w:footnote w:id="45">
    <w:p w14:paraId="6295D3C2" w14:textId="77777777" w:rsidR="00555475" w:rsidRDefault="00555475" w:rsidP="005B2208">
      <w:pPr>
        <w:pStyle w:val="Fotnotstext"/>
      </w:pPr>
      <w:r>
        <w:rPr>
          <w:rStyle w:val="Fotnotsreferens"/>
        </w:rPr>
        <w:footnoteRef/>
      </w:r>
      <w:r>
        <w:t xml:space="preserve"> 106 kap. 6 § SFB.</w:t>
      </w:r>
    </w:p>
  </w:footnote>
  <w:footnote w:id="46">
    <w:p w14:paraId="28E9A274" w14:textId="77777777" w:rsidR="00555475" w:rsidRDefault="00555475" w:rsidP="005B2208">
      <w:pPr>
        <w:pStyle w:val="Fotnotstext"/>
      </w:pPr>
      <w:r>
        <w:rPr>
          <w:rStyle w:val="Fotnotsreferens"/>
        </w:rPr>
        <w:footnoteRef/>
      </w:r>
      <w:r>
        <w:t xml:space="preserve"> 106 kap. 7 § SFB.</w:t>
      </w:r>
    </w:p>
  </w:footnote>
  <w:footnote w:id="47">
    <w:p w14:paraId="260A01FA" w14:textId="77777777" w:rsidR="00555475" w:rsidRDefault="00555475" w:rsidP="005B2208">
      <w:pPr>
        <w:pStyle w:val="Fotnotstext"/>
      </w:pPr>
      <w:r>
        <w:rPr>
          <w:rStyle w:val="Fotnotsreferens"/>
        </w:rPr>
        <w:footnoteRef/>
      </w:r>
      <w:r>
        <w:t xml:space="preserve"> 15 kap. 10 § SFB och 106 kap. 6–7 §§ SFB.</w:t>
      </w:r>
    </w:p>
  </w:footnote>
  <w:footnote w:id="48">
    <w:p w14:paraId="4FF79C05" w14:textId="606C27C9" w:rsidR="00555475" w:rsidRDefault="00555475" w:rsidP="005B2208">
      <w:pPr>
        <w:pStyle w:val="Fotnotstext"/>
      </w:pPr>
      <w:r>
        <w:rPr>
          <w:rStyle w:val="Fotnotsreferens"/>
        </w:rPr>
        <w:footnoteRef/>
      </w:r>
      <w:r>
        <w:t xml:space="preserve"> 18 kap. 2 § första stycket och 9 § SFB.</w:t>
      </w:r>
    </w:p>
  </w:footnote>
  <w:footnote w:id="49">
    <w:p w14:paraId="69293984" w14:textId="77777777" w:rsidR="00555475" w:rsidRDefault="00555475" w:rsidP="005B2208">
      <w:pPr>
        <w:pStyle w:val="Fotnotstext"/>
      </w:pPr>
      <w:r>
        <w:rPr>
          <w:rStyle w:val="Fotnotsreferens"/>
        </w:rPr>
        <w:footnoteRef/>
      </w:r>
      <w:r>
        <w:t xml:space="preserve"> 18 kap. 4 och 15 §§ SFB.</w:t>
      </w:r>
    </w:p>
  </w:footnote>
  <w:footnote w:id="50">
    <w:p w14:paraId="6D9064A7" w14:textId="77777777" w:rsidR="00555475" w:rsidRDefault="00555475" w:rsidP="005B2208">
      <w:pPr>
        <w:pStyle w:val="Fotnotstext"/>
      </w:pPr>
      <w:r>
        <w:rPr>
          <w:rStyle w:val="Fotnotsreferens"/>
        </w:rPr>
        <w:footnoteRef/>
      </w:r>
      <w:r>
        <w:t xml:space="preserve"> 18 kap. 4 § SFB.</w:t>
      </w:r>
    </w:p>
  </w:footnote>
  <w:footnote w:id="51">
    <w:p w14:paraId="5772437E" w14:textId="6C390474" w:rsidR="00555475" w:rsidRDefault="00555475" w:rsidP="005B2208">
      <w:pPr>
        <w:pStyle w:val="Fotnotstext"/>
      </w:pPr>
      <w:r>
        <w:rPr>
          <w:rStyle w:val="Fotnotsreferens"/>
        </w:rPr>
        <w:footnoteRef/>
      </w:r>
      <w:r>
        <w:t xml:space="preserve"> 18 kap. 13 § SFB.</w:t>
      </w:r>
    </w:p>
  </w:footnote>
  <w:footnote w:id="52">
    <w:p w14:paraId="5594171B" w14:textId="77777777" w:rsidR="00555475" w:rsidRDefault="00555475" w:rsidP="005B2208">
      <w:pPr>
        <w:pStyle w:val="Fotnotstext"/>
      </w:pPr>
      <w:r>
        <w:rPr>
          <w:rStyle w:val="Fotnotsreferens"/>
        </w:rPr>
        <w:footnoteRef/>
      </w:r>
      <w:r>
        <w:t xml:space="preserve"> 18 kap. 6 § SFB.</w:t>
      </w:r>
    </w:p>
  </w:footnote>
  <w:footnote w:id="53">
    <w:p w14:paraId="2D475AF3" w14:textId="77777777" w:rsidR="00555475" w:rsidRDefault="00555475" w:rsidP="005B2208">
      <w:pPr>
        <w:pStyle w:val="Fotnotstext"/>
      </w:pPr>
      <w:r>
        <w:rPr>
          <w:rStyle w:val="Fotnotsreferens"/>
        </w:rPr>
        <w:footnoteRef/>
      </w:r>
      <w:r>
        <w:t xml:space="preserve"> 18 kap. 14 § SFB.</w:t>
      </w:r>
    </w:p>
  </w:footnote>
  <w:footnote w:id="54">
    <w:p w14:paraId="2578E496" w14:textId="77777777" w:rsidR="00555475" w:rsidRDefault="00555475" w:rsidP="005B2208">
      <w:pPr>
        <w:pStyle w:val="Fotnotstext"/>
      </w:pPr>
      <w:r>
        <w:rPr>
          <w:rStyle w:val="Fotnotsreferens"/>
        </w:rPr>
        <w:footnoteRef/>
      </w:r>
      <w:r>
        <w:t xml:space="preserve"> 18 kap. 7 § SFB.</w:t>
      </w:r>
    </w:p>
  </w:footnote>
  <w:footnote w:id="55">
    <w:p w14:paraId="29E60CD6" w14:textId="77777777" w:rsidR="00555475" w:rsidRDefault="00555475" w:rsidP="005B2208">
      <w:pPr>
        <w:pStyle w:val="Fotnotstext"/>
      </w:pPr>
      <w:r>
        <w:rPr>
          <w:rStyle w:val="Fotnotsreferens"/>
        </w:rPr>
        <w:footnoteRef/>
      </w:r>
      <w:r>
        <w:t xml:space="preserve"> 18 kap. 11 § SFB. </w:t>
      </w:r>
    </w:p>
  </w:footnote>
  <w:footnote w:id="56">
    <w:p w14:paraId="79872603" w14:textId="77777777" w:rsidR="00555475" w:rsidRDefault="00555475" w:rsidP="005B2208">
      <w:pPr>
        <w:pStyle w:val="Fotnotstext"/>
      </w:pPr>
      <w:r>
        <w:rPr>
          <w:rStyle w:val="Fotnotsreferens"/>
        </w:rPr>
        <w:footnoteRef/>
      </w:r>
      <w:r>
        <w:t xml:space="preserve"> 18 kap. 18 § SFB.</w:t>
      </w:r>
    </w:p>
  </w:footnote>
  <w:footnote w:id="57">
    <w:p w14:paraId="50CA2ABD" w14:textId="77777777" w:rsidR="00555475" w:rsidRDefault="00555475" w:rsidP="005B2208">
      <w:pPr>
        <w:pStyle w:val="Fotnotstext"/>
      </w:pPr>
      <w:r>
        <w:rPr>
          <w:rStyle w:val="Fotnotsreferens"/>
        </w:rPr>
        <w:footnoteRef/>
      </w:r>
      <w:r>
        <w:t xml:space="preserve"> 18 kap. 19 § SFB. </w:t>
      </w:r>
    </w:p>
  </w:footnote>
  <w:footnote w:id="58">
    <w:p w14:paraId="76D672FE" w14:textId="77777777" w:rsidR="00555475" w:rsidRDefault="00555475" w:rsidP="005B2208">
      <w:pPr>
        <w:pStyle w:val="Fotnotstext"/>
      </w:pPr>
      <w:r>
        <w:rPr>
          <w:rStyle w:val="Fotnotsreferens"/>
        </w:rPr>
        <w:footnoteRef/>
      </w:r>
      <w:r>
        <w:t xml:space="preserve"> 18 kap. 20 § SFB.</w:t>
      </w:r>
    </w:p>
  </w:footnote>
  <w:footnote w:id="59">
    <w:p w14:paraId="1C066E6A" w14:textId="77777777" w:rsidR="00555475" w:rsidRDefault="00555475" w:rsidP="005B2208">
      <w:pPr>
        <w:pStyle w:val="Fotnotstext"/>
      </w:pPr>
      <w:r>
        <w:rPr>
          <w:rStyle w:val="Fotnotsreferens"/>
        </w:rPr>
        <w:footnoteRef/>
      </w:r>
      <w:r>
        <w:t xml:space="preserve"> 19 kap. 2 och 10–17 §§ SFB.</w:t>
      </w:r>
    </w:p>
  </w:footnote>
  <w:footnote w:id="60">
    <w:p w14:paraId="3DC6A0F7" w14:textId="77777777" w:rsidR="00555475" w:rsidRDefault="00555475" w:rsidP="005B2208">
      <w:pPr>
        <w:pStyle w:val="Fotnotstext"/>
      </w:pPr>
      <w:r>
        <w:rPr>
          <w:rStyle w:val="Fotnotsreferens"/>
        </w:rPr>
        <w:footnoteRef/>
      </w:r>
      <w:r>
        <w:t xml:space="preserve"> 106 kap. 8 § SFB.</w:t>
      </w:r>
    </w:p>
  </w:footnote>
  <w:footnote w:id="61">
    <w:p w14:paraId="0819F003" w14:textId="77777777" w:rsidR="00555475" w:rsidRDefault="00555475" w:rsidP="005B2208">
      <w:pPr>
        <w:pStyle w:val="Fotnotstext"/>
      </w:pPr>
      <w:r>
        <w:rPr>
          <w:rStyle w:val="Fotnotsreferens"/>
        </w:rPr>
        <w:footnoteRef/>
      </w:r>
      <w:r>
        <w:t xml:space="preserve"> 4 § Riksförsäkringsverkets föreskrifter (RFFS 1996:18) om underhållsstöd.</w:t>
      </w:r>
    </w:p>
  </w:footnote>
  <w:footnote w:id="62">
    <w:p w14:paraId="6619531E" w14:textId="77777777" w:rsidR="00555475" w:rsidRDefault="00555475" w:rsidP="005B2208">
      <w:pPr>
        <w:pStyle w:val="Fotnotstext"/>
      </w:pPr>
      <w:r>
        <w:rPr>
          <w:rStyle w:val="Fotnotsreferens"/>
        </w:rPr>
        <w:footnoteRef/>
      </w:r>
      <w:r>
        <w:t xml:space="preserve"> 2 § Förordningen (1999:1036) om underhållsstöd.</w:t>
      </w:r>
    </w:p>
  </w:footnote>
  <w:footnote w:id="63">
    <w:p w14:paraId="093EB204" w14:textId="1D35F207" w:rsidR="00555475" w:rsidRDefault="00555475" w:rsidP="008D353B">
      <w:pPr>
        <w:pStyle w:val="Fotnotstext"/>
      </w:pPr>
      <w:r>
        <w:rPr>
          <w:rStyle w:val="Fotnotsreferens"/>
        </w:rPr>
        <w:footnoteRef/>
      </w:r>
      <w:r>
        <w:t xml:space="preserve"> 22 kap. 3 § första stycket och 4 § </w:t>
      </w:r>
      <w:r w:rsidR="00667A0E">
        <w:t xml:space="preserve">SFB. </w:t>
      </w:r>
    </w:p>
  </w:footnote>
  <w:footnote w:id="64">
    <w:p w14:paraId="453FF4AE" w14:textId="77777777" w:rsidR="00555475" w:rsidRDefault="00555475" w:rsidP="008D353B">
      <w:pPr>
        <w:pStyle w:val="Fotnotstext"/>
      </w:pPr>
      <w:r>
        <w:rPr>
          <w:rStyle w:val="Fotnotsreferens"/>
        </w:rPr>
        <w:footnoteRef/>
      </w:r>
      <w:r>
        <w:t xml:space="preserve"> 22 kap. 2 § SFB.</w:t>
      </w:r>
    </w:p>
  </w:footnote>
  <w:footnote w:id="65">
    <w:p w14:paraId="419A9E03" w14:textId="77777777" w:rsidR="00555475" w:rsidRDefault="00555475" w:rsidP="008D353B">
      <w:pPr>
        <w:pStyle w:val="Fotnotstext"/>
      </w:pPr>
      <w:r>
        <w:rPr>
          <w:rStyle w:val="Fotnotsreferens"/>
        </w:rPr>
        <w:footnoteRef/>
      </w:r>
      <w:r>
        <w:t xml:space="preserve"> 22 kap. 3 § tredje stycket SFB.</w:t>
      </w:r>
    </w:p>
  </w:footnote>
  <w:footnote w:id="66">
    <w:p w14:paraId="63ACBB05" w14:textId="77777777" w:rsidR="00555475" w:rsidRDefault="00555475" w:rsidP="008D353B">
      <w:pPr>
        <w:pStyle w:val="Fotnotstext"/>
      </w:pPr>
      <w:r>
        <w:rPr>
          <w:rStyle w:val="Fotnotsreferens"/>
        </w:rPr>
        <w:footnoteRef/>
      </w:r>
      <w:r>
        <w:t xml:space="preserve"> 22 kap. 3 § andra stycket SFB.</w:t>
      </w:r>
    </w:p>
  </w:footnote>
  <w:footnote w:id="67">
    <w:p w14:paraId="748F982A" w14:textId="77777777" w:rsidR="00555475" w:rsidRDefault="00555475" w:rsidP="008D353B">
      <w:pPr>
        <w:pStyle w:val="Fotnotstext"/>
      </w:pPr>
      <w:r>
        <w:rPr>
          <w:rStyle w:val="Fotnotsreferens"/>
        </w:rPr>
        <w:footnoteRef/>
      </w:r>
      <w:r>
        <w:t xml:space="preserve"> 22 kap. 8 § SFB.</w:t>
      </w:r>
    </w:p>
  </w:footnote>
  <w:footnote w:id="68">
    <w:p w14:paraId="43CD6BEF" w14:textId="77777777" w:rsidR="00555475" w:rsidRDefault="00555475" w:rsidP="008D353B">
      <w:pPr>
        <w:pStyle w:val="Fotnotstext"/>
      </w:pPr>
      <w:r>
        <w:rPr>
          <w:rStyle w:val="Fotnotsreferens"/>
        </w:rPr>
        <w:footnoteRef/>
      </w:r>
      <w:r>
        <w:t xml:space="preserve"> 22 kap. 9 § SFB. </w:t>
      </w:r>
    </w:p>
  </w:footnote>
  <w:footnote w:id="69">
    <w:p w14:paraId="3AB28039" w14:textId="77777777" w:rsidR="00555475" w:rsidRDefault="00555475" w:rsidP="008D353B">
      <w:pPr>
        <w:pStyle w:val="Fotnotstext"/>
      </w:pPr>
      <w:r>
        <w:rPr>
          <w:rStyle w:val="Fotnotsreferens"/>
        </w:rPr>
        <w:footnoteRef/>
      </w:r>
      <w:r>
        <w:t xml:space="preserve"> 22 kap. 4 § SFB.</w:t>
      </w:r>
    </w:p>
  </w:footnote>
  <w:footnote w:id="70">
    <w:p w14:paraId="6CEDE0B9" w14:textId="77777777" w:rsidR="00555475" w:rsidRDefault="00555475" w:rsidP="008D353B">
      <w:pPr>
        <w:pStyle w:val="Fotnotstext"/>
      </w:pPr>
      <w:r>
        <w:rPr>
          <w:rStyle w:val="Fotnotsreferens"/>
        </w:rPr>
        <w:footnoteRef/>
      </w:r>
      <w:r>
        <w:t xml:space="preserve"> 22 kap. 13 § SFB.</w:t>
      </w:r>
    </w:p>
  </w:footnote>
  <w:footnote w:id="71">
    <w:p w14:paraId="7CD30720" w14:textId="623D8D6D" w:rsidR="00555475" w:rsidRDefault="00555475" w:rsidP="008D353B">
      <w:pPr>
        <w:pStyle w:val="Fotnotstext"/>
      </w:pPr>
      <w:r>
        <w:rPr>
          <w:rStyle w:val="Fotnotsreferens"/>
        </w:rPr>
        <w:footnoteRef/>
      </w:r>
      <w:r>
        <w:t xml:space="preserve"> Försäkringskassans webbplats: </w:t>
      </w:r>
      <w:hyperlink r:id="rId1" w:history="1">
        <w:r w:rsidRPr="008A65C2">
          <w:t>www.forsakringskassan.se</w:t>
        </w:r>
      </w:hyperlink>
      <w:r>
        <w:t>, hämtad den 4 februari 2021.</w:t>
      </w:r>
    </w:p>
  </w:footnote>
  <w:footnote w:id="72">
    <w:p w14:paraId="46C54272" w14:textId="77777777" w:rsidR="00555475" w:rsidRDefault="00555475" w:rsidP="008D353B">
      <w:pPr>
        <w:pStyle w:val="Fotnotstext"/>
      </w:pPr>
      <w:r>
        <w:rPr>
          <w:rStyle w:val="Fotnotsreferens"/>
        </w:rPr>
        <w:footnoteRef/>
      </w:r>
      <w:r>
        <w:t xml:space="preserve"> 22 kap. 5 § SFB. </w:t>
      </w:r>
    </w:p>
  </w:footnote>
  <w:footnote w:id="73">
    <w:p w14:paraId="1892F7F1" w14:textId="77777777" w:rsidR="00555475" w:rsidRDefault="00555475" w:rsidP="008D353B">
      <w:pPr>
        <w:pStyle w:val="Fotnotstext"/>
      </w:pPr>
      <w:r>
        <w:rPr>
          <w:rStyle w:val="Fotnotsreferens"/>
        </w:rPr>
        <w:footnoteRef/>
      </w:r>
      <w:r>
        <w:t xml:space="preserve"> Försäkringskassan, </w:t>
      </w:r>
      <w:r>
        <w:rPr>
          <w:i/>
          <w:iCs/>
        </w:rPr>
        <w:t xml:space="preserve">Omvårdnadsbidrag. </w:t>
      </w:r>
      <w:r>
        <w:t>Vägledning 2018:4, version 3, s. 36.</w:t>
      </w:r>
    </w:p>
  </w:footnote>
  <w:footnote w:id="74">
    <w:p w14:paraId="593E9AF0" w14:textId="77777777" w:rsidR="00555475" w:rsidRDefault="00555475" w:rsidP="008D353B">
      <w:pPr>
        <w:pStyle w:val="Fotnotstext"/>
      </w:pPr>
      <w:r>
        <w:rPr>
          <w:rStyle w:val="Fotnotsreferens"/>
        </w:rPr>
        <w:footnoteRef/>
      </w:r>
      <w:r>
        <w:t xml:space="preserve"> 106 kap. 9 § SFB. </w:t>
      </w:r>
    </w:p>
  </w:footnote>
  <w:footnote w:id="75">
    <w:p w14:paraId="51CAC07A" w14:textId="77777777" w:rsidR="00555475" w:rsidRDefault="00555475" w:rsidP="008D353B">
      <w:pPr>
        <w:pStyle w:val="Fotnotstext"/>
      </w:pPr>
      <w:r>
        <w:rPr>
          <w:rStyle w:val="Fotnotsreferens"/>
        </w:rPr>
        <w:footnoteRef/>
      </w:r>
      <w:r>
        <w:t xml:space="preserve"> 106 kap. 10 § SFB. </w:t>
      </w:r>
    </w:p>
  </w:footnote>
  <w:footnote w:id="76">
    <w:p w14:paraId="6A46F99C" w14:textId="77777777" w:rsidR="00555475" w:rsidRDefault="00555475" w:rsidP="008D353B">
      <w:pPr>
        <w:pStyle w:val="Fotnotstext"/>
      </w:pPr>
      <w:r>
        <w:rPr>
          <w:rStyle w:val="Fotnotsreferens"/>
        </w:rPr>
        <w:footnoteRef/>
      </w:r>
      <w:r>
        <w:t xml:space="preserve"> 106 kap. 11 § SFB. </w:t>
      </w:r>
    </w:p>
  </w:footnote>
  <w:footnote w:id="77">
    <w:p w14:paraId="4689C76A" w14:textId="33BC7612" w:rsidR="00555475" w:rsidRDefault="00555475" w:rsidP="008D353B">
      <w:pPr>
        <w:pStyle w:val="Fotnotstext"/>
      </w:pPr>
      <w:r>
        <w:rPr>
          <w:rStyle w:val="Fotnotsreferens"/>
        </w:rPr>
        <w:footnoteRef/>
      </w:r>
      <w:r>
        <w:t xml:space="preserve"> 50 kap. 2 § </w:t>
      </w:r>
      <w:r w:rsidR="00667A0E">
        <w:t xml:space="preserve">SFB. </w:t>
      </w:r>
      <w:r>
        <w:t xml:space="preserve"> </w:t>
      </w:r>
    </w:p>
  </w:footnote>
  <w:footnote w:id="78">
    <w:p w14:paraId="2EB3F7EA" w14:textId="77777777" w:rsidR="00555475" w:rsidRDefault="00555475" w:rsidP="008D353B">
      <w:pPr>
        <w:pStyle w:val="Fotnotstext"/>
      </w:pPr>
      <w:r>
        <w:rPr>
          <w:rStyle w:val="Fotnotsreferens"/>
        </w:rPr>
        <w:footnoteRef/>
      </w:r>
      <w:r>
        <w:t xml:space="preserve"> 50 kap. 5 § SFB. </w:t>
      </w:r>
    </w:p>
  </w:footnote>
  <w:footnote w:id="79">
    <w:p w14:paraId="493A8DA5" w14:textId="77777777" w:rsidR="00555475" w:rsidRDefault="00555475" w:rsidP="008D353B">
      <w:pPr>
        <w:pStyle w:val="Fotnotstext"/>
      </w:pPr>
      <w:r>
        <w:rPr>
          <w:rStyle w:val="Fotnotsreferens"/>
        </w:rPr>
        <w:footnoteRef/>
      </w:r>
      <w:r>
        <w:t xml:space="preserve"> 50 kap. 8 § SFB.</w:t>
      </w:r>
    </w:p>
  </w:footnote>
  <w:footnote w:id="80">
    <w:p w14:paraId="6658D146" w14:textId="77777777" w:rsidR="00555475" w:rsidRDefault="00555475" w:rsidP="008D353B">
      <w:pPr>
        <w:pStyle w:val="Fotnotstext"/>
      </w:pPr>
      <w:r>
        <w:rPr>
          <w:rStyle w:val="Fotnotsreferens"/>
        </w:rPr>
        <w:footnoteRef/>
      </w:r>
      <w:r>
        <w:t xml:space="preserve"> 50 kap. 12 § SFB.</w:t>
      </w:r>
    </w:p>
  </w:footnote>
  <w:footnote w:id="81">
    <w:p w14:paraId="78615E91" w14:textId="1AEB27FD" w:rsidR="00555475" w:rsidRDefault="00555475" w:rsidP="008D353B">
      <w:pPr>
        <w:pStyle w:val="Fotnotstext"/>
      </w:pPr>
      <w:r>
        <w:rPr>
          <w:rStyle w:val="Fotnotsreferens"/>
        </w:rPr>
        <w:footnoteRef/>
      </w:r>
      <w:r>
        <w:t xml:space="preserve"> Försäkringskassans webbplats: </w:t>
      </w:r>
      <w:r w:rsidR="00175324" w:rsidRPr="00FE3C2D">
        <w:t>forsakringskassan.se</w:t>
      </w:r>
      <w:r>
        <w:t>, hämtad den 4 februari 2021.</w:t>
      </w:r>
    </w:p>
  </w:footnote>
  <w:footnote w:id="82">
    <w:p w14:paraId="4A75CF58" w14:textId="77777777" w:rsidR="00555475" w:rsidRDefault="00555475" w:rsidP="008D353B">
      <w:pPr>
        <w:pStyle w:val="Fotnotstext"/>
      </w:pPr>
      <w:r>
        <w:rPr>
          <w:rStyle w:val="Fotnotsreferens"/>
        </w:rPr>
        <w:footnoteRef/>
      </w:r>
      <w:r>
        <w:t xml:space="preserve"> 50 kap. 6 § SFB.</w:t>
      </w:r>
    </w:p>
  </w:footnote>
  <w:footnote w:id="83">
    <w:p w14:paraId="24A047C0" w14:textId="01E9D05D" w:rsidR="00555475" w:rsidRDefault="00555475" w:rsidP="008D353B">
      <w:pPr>
        <w:pStyle w:val="Fotnotstext"/>
      </w:pPr>
      <w:r>
        <w:rPr>
          <w:rStyle w:val="Fotnotsreferens"/>
        </w:rPr>
        <w:footnoteRef/>
      </w:r>
      <w:r>
        <w:t xml:space="preserve"> 106 kap. 23 § och 9 § SFB.</w:t>
      </w:r>
    </w:p>
  </w:footnote>
  <w:footnote w:id="84">
    <w:p w14:paraId="33ED4FFE" w14:textId="77777777" w:rsidR="00555475" w:rsidRPr="00552CC4" w:rsidRDefault="00555475" w:rsidP="008D353B">
      <w:pPr>
        <w:pStyle w:val="Fotnotstext"/>
      </w:pPr>
      <w:r>
        <w:rPr>
          <w:rStyle w:val="Fotnotsreferens"/>
        </w:rPr>
        <w:footnoteRef/>
      </w:r>
      <w:r>
        <w:t xml:space="preserve"> Försäkringskassan, </w:t>
      </w:r>
      <w:r>
        <w:rPr>
          <w:i/>
          <w:iCs/>
        </w:rPr>
        <w:t xml:space="preserve">Omvårdnadsbidrag. </w:t>
      </w:r>
      <w:r>
        <w:t>Vägledning 2018:3, version 3, s. 37.</w:t>
      </w:r>
    </w:p>
  </w:footnote>
  <w:footnote w:id="85">
    <w:p w14:paraId="66FCDBDF" w14:textId="0724C501" w:rsidR="00555475" w:rsidRDefault="00555475" w:rsidP="008D353B">
      <w:pPr>
        <w:pStyle w:val="Fotnotstext"/>
      </w:pPr>
      <w:r>
        <w:rPr>
          <w:rStyle w:val="Fotnotsreferens"/>
        </w:rPr>
        <w:footnoteRef/>
      </w:r>
      <w:r>
        <w:t xml:space="preserve"> 33 kap. 8 § </w:t>
      </w:r>
      <w:r w:rsidR="00667A0E">
        <w:t xml:space="preserve">SFB. </w:t>
      </w:r>
    </w:p>
  </w:footnote>
  <w:footnote w:id="86">
    <w:p w14:paraId="0D8BF2E0" w14:textId="77777777" w:rsidR="00555475" w:rsidRDefault="00555475" w:rsidP="008D353B">
      <w:pPr>
        <w:pStyle w:val="Fotnotstext"/>
      </w:pPr>
      <w:r>
        <w:rPr>
          <w:rStyle w:val="Fotnotsreferens"/>
        </w:rPr>
        <w:footnoteRef/>
      </w:r>
      <w:r>
        <w:t xml:space="preserve"> 33 kap. 20 § SFB.</w:t>
      </w:r>
    </w:p>
  </w:footnote>
  <w:footnote w:id="87">
    <w:p w14:paraId="4CF12E53" w14:textId="77777777" w:rsidR="00555475" w:rsidRDefault="00555475" w:rsidP="008D353B">
      <w:pPr>
        <w:pStyle w:val="Fotnotstext"/>
      </w:pPr>
      <w:r>
        <w:rPr>
          <w:rStyle w:val="Fotnotsreferens"/>
        </w:rPr>
        <w:footnoteRef/>
      </w:r>
      <w:r>
        <w:t xml:space="preserve"> 33 kap. 13 § SFB.</w:t>
      </w:r>
    </w:p>
  </w:footnote>
  <w:footnote w:id="88">
    <w:p w14:paraId="5B8B13C5" w14:textId="77777777" w:rsidR="00555475" w:rsidRDefault="00555475" w:rsidP="008D353B">
      <w:pPr>
        <w:pStyle w:val="Fotnotstext"/>
      </w:pPr>
      <w:r>
        <w:rPr>
          <w:rStyle w:val="Fotnotsreferens"/>
        </w:rPr>
        <w:footnoteRef/>
      </w:r>
      <w:r>
        <w:t xml:space="preserve"> 33 kap. 14 §. SFB.</w:t>
      </w:r>
    </w:p>
  </w:footnote>
  <w:footnote w:id="89">
    <w:p w14:paraId="08A33F4F" w14:textId="4D07C943" w:rsidR="00075521" w:rsidRPr="00B838D8" w:rsidRDefault="00075521">
      <w:pPr>
        <w:pStyle w:val="Fotnotstext"/>
      </w:pPr>
      <w:r w:rsidRPr="00B838D8">
        <w:rPr>
          <w:rStyle w:val="Fotnotsreferens"/>
        </w:rPr>
        <w:footnoteRef/>
      </w:r>
      <w:r w:rsidRPr="00B838D8">
        <w:t xml:space="preserve"> 35 kap. 5 § brottsbalken, 12 § </w:t>
      </w:r>
      <w:r w:rsidR="00912820" w:rsidRPr="00B838D8">
        <w:t xml:space="preserve">lagen (1990:52) med särskilda bestämmelser om vård av unga, </w:t>
      </w:r>
      <w:r w:rsidRPr="00B838D8">
        <w:t xml:space="preserve">1 § </w:t>
      </w:r>
      <w:r w:rsidR="00912820" w:rsidRPr="00B838D8">
        <w:t>lagen (1998:603) om verkställighet av sluten ungdomsvård</w:t>
      </w:r>
      <w:r w:rsidRPr="00B838D8">
        <w:t xml:space="preserve">. </w:t>
      </w:r>
    </w:p>
  </w:footnote>
  <w:footnote w:id="90">
    <w:p w14:paraId="018262CF" w14:textId="77777777" w:rsidR="00555475" w:rsidRDefault="00555475" w:rsidP="008D353B">
      <w:pPr>
        <w:pStyle w:val="Fotnotstext"/>
      </w:pPr>
      <w:r w:rsidRPr="00B838D8">
        <w:rPr>
          <w:rStyle w:val="Fotnotsreferens"/>
        </w:rPr>
        <w:footnoteRef/>
      </w:r>
      <w:r w:rsidRPr="00B838D8">
        <w:t xml:space="preserve"> 106 kap. 16 § SFB.</w:t>
      </w:r>
    </w:p>
  </w:footnote>
  <w:footnote w:id="91">
    <w:p w14:paraId="02154471" w14:textId="77777777" w:rsidR="00555475" w:rsidRDefault="00555475" w:rsidP="008D353B">
      <w:pPr>
        <w:pStyle w:val="Fotnotstext"/>
      </w:pPr>
      <w:r>
        <w:rPr>
          <w:rStyle w:val="Fotnotsreferens"/>
        </w:rPr>
        <w:footnoteRef/>
      </w:r>
      <w:r>
        <w:t xml:space="preserve"> 106 kap. 17 § SFB och 11 kap. 3, 5 §§ fängelselagen (2010:610).</w:t>
      </w:r>
    </w:p>
  </w:footnote>
  <w:footnote w:id="92">
    <w:p w14:paraId="04EF6119" w14:textId="77777777" w:rsidR="00555475" w:rsidRDefault="00555475" w:rsidP="008D353B">
      <w:pPr>
        <w:pStyle w:val="Fotnotstext"/>
      </w:pPr>
      <w:r>
        <w:rPr>
          <w:rStyle w:val="Fotnotsreferens"/>
        </w:rPr>
        <w:footnoteRef/>
      </w:r>
      <w:r>
        <w:t xml:space="preserve"> 106 kap. 18 § SFB.</w:t>
      </w:r>
    </w:p>
  </w:footnote>
  <w:footnote w:id="93">
    <w:p w14:paraId="7A15BDB3" w14:textId="743B3830" w:rsidR="00555475" w:rsidRDefault="00555475" w:rsidP="008D353B">
      <w:pPr>
        <w:pStyle w:val="Fotnotstext"/>
      </w:pPr>
      <w:r>
        <w:rPr>
          <w:rStyle w:val="Fotnotsreferens"/>
        </w:rPr>
        <w:footnoteRef/>
      </w:r>
      <w:r>
        <w:t xml:space="preserve"> 51 kap. 2 § </w:t>
      </w:r>
      <w:r w:rsidR="00667A0E">
        <w:t>SFB</w:t>
      </w:r>
      <w:r>
        <w:t xml:space="preserve"> och 1 § LSS.</w:t>
      </w:r>
    </w:p>
  </w:footnote>
  <w:footnote w:id="94">
    <w:p w14:paraId="2F1B872C" w14:textId="77777777" w:rsidR="00555475" w:rsidRDefault="00555475" w:rsidP="008D353B">
      <w:pPr>
        <w:pStyle w:val="Fotnotstext"/>
      </w:pPr>
      <w:r>
        <w:rPr>
          <w:rStyle w:val="Fotnotsreferens"/>
        </w:rPr>
        <w:footnoteRef/>
      </w:r>
      <w:r>
        <w:t xml:space="preserve"> 51 kap. 3 § SFB.</w:t>
      </w:r>
    </w:p>
  </w:footnote>
  <w:footnote w:id="95">
    <w:p w14:paraId="4E1D624C" w14:textId="77777777" w:rsidR="00555475" w:rsidRDefault="00555475" w:rsidP="008D353B">
      <w:pPr>
        <w:pStyle w:val="Fotnotstext"/>
      </w:pPr>
      <w:r>
        <w:rPr>
          <w:rStyle w:val="Fotnotsreferens"/>
        </w:rPr>
        <w:footnoteRef/>
      </w:r>
      <w:r>
        <w:t xml:space="preserve"> 51 kap. 3 § SFB och 9 a § LSS.</w:t>
      </w:r>
    </w:p>
  </w:footnote>
  <w:footnote w:id="96">
    <w:p w14:paraId="5850EA1B" w14:textId="77777777" w:rsidR="00555475" w:rsidRDefault="00555475" w:rsidP="008D353B">
      <w:pPr>
        <w:pStyle w:val="Fotnotstext"/>
      </w:pPr>
      <w:r>
        <w:rPr>
          <w:rStyle w:val="Fotnotsreferens"/>
        </w:rPr>
        <w:footnoteRef/>
      </w:r>
      <w:r>
        <w:t xml:space="preserve"> 51 kap. 6 § SFB.</w:t>
      </w:r>
    </w:p>
  </w:footnote>
  <w:footnote w:id="97">
    <w:p w14:paraId="3331E840" w14:textId="77777777" w:rsidR="00555475" w:rsidRDefault="00555475" w:rsidP="008D353B">
      <w:pPr>
        <w:pStyle w:val="Fotnotstext"/>
      </w:pPr>
      <w:r>
        <w:rPr>
          <w:rStyle w:val="Fotnotsreferens"/>
        </w:rPr>
        <w:footnoteRef/>
      </w:r>
      <w:r>
        <w:t xml:space="preserve"> 51 kap. 4 § SFB.</w:t>
      </w:r>
    </w:p>
  </w:footnote>
  <w:footnote w:id="98">
    <w:p w14:paraId="1CA79BF2" w14:textId="77777777" w:rsidR="00555475" w:rsidRDefault="00555475" w:rsidP="008D353B">
      <w:pPr>
        <w:pStyle w:val="Fotnotstext"/>
      </w:pPr>
      <w:r>
        <w:rPr>
          <w:rStyle w:val="Fotnotsreferens"/>
        </w:rPr>
        <w:footnoteRef/>
      </w:r>
      <w:r>
        <w:t xml:space="preserve"> 51 kap. 7 § SFB.</w:t>
      </w:r>
    </w:p>
  </w:footnote>
  <w:footnote w:id="99">
    <w:p w14:paraId="65164B55" w14:textId="77777777" w:rsidR="00555475" w:rsidRDefault="00555475" w:rsidP="008D353B">
      <w:pPr>
        <w:pStyle w:val="Fotnotstext"/>
      </w:pPr>
      <w:r>
        <w:rPr>
          <w:rStyle w:val="Fotnotsreferens"/>
        </w:rPr>
        <w:footnoteRef/>
      </w:r>
      <w:r>
        <w:t xml:space="preserve"> 51 kap. 8 § SFB.</w:t>
      </w:r>
    </w:p>
  </w:footnote>
  <w:footnote w:id="100">
    <w:p w14:paraId="2354F377" w14:textId="77777777" w:rsidR="00555475" w:rsidRDefault="00555475" w:rsidP="008D353B">
      <w:pPr>
        <w:pStyle w:val="Fotnotstext"/>
      </w:pPr>
      <w:r>
        <w:rPr>
          <w:rStyle w:val="Fotnotsreferens"/>
        </w:rPr>
        <w:footnoteRef/>
      </w:r>
      <w:r>
        <w:t xml:space="preserve"> 51 kap. 9 § SFB.</w:t>
      </w:r>
    </w:p>
  </w:footnote>
  <w:footnote w:id="101">
    <w:p w14:paraId="0D0CF22D" w14:textId="77777777" w:rsidR="00555475" w:rsidRDefault="00555475" w:rsidP="008D353B">
      <w:pPr>
        <w:pStyle w:val="Fotnotstext"/>
      </w:pPr>
      <w:r>
        <w:rPr>
          <w:rStyle w:val="Fotnotsreferens"/>
        </w:rPr>
        <w:footnoteRef/>
      </w:r>
      <w:r>
        <w:t xml:space="preserve"> 51 kap. 11 § första stycket SFB.</w:t>
      </w:r>
    </w:p>
  </w:footnote>
  <w:footnote w:id="102">
    <w:p w14:paraId="44B368F0" w14:textId="77777777" w:rsidR="00555475" w:rsidRDefault="00555475" w:rsidP="008D353B">
      <w:pPr>
        <w:pStyle w:val="Fotnotstext"/>
      </w:pPr>
      <w:r>
        <w:rPr>
          <w:rStyle w:val="Fotnotsreferens"/>
        </w:rPr>
        <w:footnoteRef/>
      </w:r>
      <w:r>
        <w:t xml:space="preserve"> 51 kap. 11 § andra stycket SFB.</w:t>
      </w:r>
    </w:p>
  </w:footnote>
  <w:footnote w:id="103">
    <w:p w14:paraId="31CD88B1" w14:textId="77777777" w:rsidR="00555475" w:rsidRDefault="00555475" w:rsidP="008D353B">
      <w:pPr>
        <w:pStyle w:val="Fotnotstext"/>
      </w:pPr>
      <w:r>
        <w:rPr>
          <w:rStyle w:val="Fotnotsreferens"/>
        </w:rPr>
        <w:footnoteRef/>
      </w:r>
      <w:r>
        <w:t xml:space="preserve"> 5 § förordningen (1993:1091) om assistansersättning.</w:t>
      </w:r>
    </w:p>
  </w:footnote>
  <w:footnote w:id="104">
    <w:p w14:paraId="3501CF69" w14:textId="77777777" w:rsidR="00555475" w:rsidRDefault="00555475" w:rsidP="008D353B">
      <w:pPr>
        <w:pStyle w:val="Fotnotstext"/>
      </w:pPr>
      <w:r>
        <w:rPr>
          <w:rStyle w:val="Fotnotsreferens"/>
        </w:rPr>
        <w:footnoteRef/>
      </w:r>
      <w:r>
        <w:t xml:space="preserve"> 106 kap. 24 § 1–3 SFB.</w:t>
      </w:r>
    </w:p>
  </w:footnote>
  <w:footnote w:id="105">
    <w:p w14:paraId="217EB235" w14:textId="77777777" w:rsidR="00555475" w:rsidRDefault="00555475" w:rsidP="008D353B">
      <w:pPr>
        <w:pStyle w:val="Fotnotstext"/>
      </w:pPr>
      <w:r>
        <w:rPr>
          <w:rStyle w:val="Fotnotsreferens"/>
        </w:rPr>
        <w:footnoteRef/>
      </w:r>
      <w:r>
        <w:t xml:space="preserve"> 15 § 9 p. LSS.</w:t>
      </w:r>
    </w:p>
  </w:footnote>
  <w:footnote w:id="106">
    <w:p w14:paraId="4F50CE26" w14:textId="77777777" w:rsidR="00555475" w:rsidRDefault="00555475" w:rsidP="00E46469">
      <w:pPr>
        <w:pStyle w:val="Fotnotstext"/>
      </w:pPr>
      <w:r>
        <w:rPr>
          <w:rStyle w:val="Fotnotsreferens"/>
        </w:rPr>
        <w:footnoteRef/>
      </w:r>
      <w:r>
        <w:t xml:space="preserve"> 77 kap. 4 § SFB. </w:t>
      </w:r>
    </w:p>
  </w:footnote>
  <w:footnote w:id="107">
    <w:p w14:paraId="6A015EDE" w14:textId="77777777" w:rsidR="00555475" w:rsidRDefault="00555475" w:rsidP="00E46469">
      <w:pPr>
        <w:pStyle w:val="Fotnotstext"/>
      </w:pPr>
      <w:r>
        <w:rPr>
          <w:rStyle w:val="Fotnotsreferens"/>
        </w:rPr>
        <w:footnoteRef/>
      </w:r>
      <w:r>
        <w:t xml:space="preserve"> 78 kap. 2 § SFB och 6 kap. 6 § 9 SFB. </w:t>
      </w:r>
    </w:p>
  </w:footnote>
  <w:footnote w:id="108">
    <w:p w14:paraId="51A16D66" w14:textId="77777777" w:rsidR="00555475" w:rsidRDefault="00555475" w:rsidP="00E46469">
      <w:pPr>
        <w:pStyle w:val="Fotnotstext"/>
      </w:pPr>
      <w:r>
        <w:rPr>
          <w:rStyle w:val="Fotnotsreferens"/>
        </w:rPr>
        <w:footnoteRef/>
      </w:r>
      <w:r>
        <w:t xml:space="preserve"> 77 kap. 14 § SFB.</w:t>
      </w:r>
    </w:p>
  </w:footnote>
  <w:footnote w:id="109">
    <w:p w14:paraId="38EEBA79" w14:textId="77777777" w:rsidR="00555475" w:rsidRDefault="00555475" w:rsidP="00E46469">
      <w:pPr>
        <w:pStyle w:val="Fotnotstext"/>
      </w:pPr>
      <w:r>
        <w:rPr>
          <w:rStyle w:val="Fotnotsreferens"/>
        </w:rPr>
        <w:footnoteRef/>
      </w:r>
      <w:r>
        <w:t xml:space="preserve"> 77 kap. 15 § SFB. </w:t>
      </w:r>
    </w:p>
  </w:footnote>
  <w:footnote w:id="110">
    <w:p w14:paraId="39747452" w14:textId="77777777" w:rsidR="00555475" w:rsidRDefault="00555475" w:rsidP="00E46469">
      <w:pPr>
        <w:pStyle w:val="Fotnotstext"/>
      </w:pPr>
      <w:r>
        <w:rPr>
          <w:rStyle w:val="Fotnotsreferens"/>
        </w:rPr>
        <w:footnoteRef/>
      </w:r>
      <w:r>
        <w:t xml:space="preserve"> 77 kap. 16 § första stycket andra meningen SFB.</w:t>
      </w:r>
    </w:p>
  </w:footnote>
  <w:footnote w:id="111">
    <w:p w14:paraId="439F48C1" w14:textId="77777777" w:rsidR="00555475" w:rsidRDefault="00555475" w:rsidP="00E46469">
      <w:pPr>
        <w:pStyle w:val="Fotnotstext"/>
      </w:pPr>
      <w:r>
        <w:rPr>
          <w:rStyle w:val="Fotnotsreferens"/>
        </w:rPr>
        <w:footnoteRef/>
      </w:r>
      <w:r>
        <w:t xml:space="preserve"> 77 kap. 9 § SFB.</w:t>
      </w:r>
    </w:p>
  </w:footnote>
  <w:footnote w:id="112">
    <w:p w14:paraId="50B6DB38" w14:textId="77777777" w:rsidR="00555475" w:rsidRDefault="00555475" w:rsidP="00E46469">
      <w:pPr>
        <w:pStyle w:val="Fotnotstext"/>
      </w:pPr>
      <w:r>
        <w:rPr>
          <w:rStyle w:val="Fotnotsreferens"/>
        </w:rPr>
        <w:footnoteRef/>
      </w:r>
      <w:r>
        <w:t xml:space="preserve"> 78 kap. 4–5 §§ SFB. </w:t>
      </w:r>
    </w:p>
  </w:footnote>
  <w:footnote w:id="113">
    <w:p w14:paraId="1204DBA6" w14:textId="77777777" w:rsidR="00555475" w:rsidRDefault="00555475" w:rsidP="00E46469">
      <w:pPr>
        <w:pStyle w:val="Fotnotstext"/>
      </w:pPr>
      <w:r>
        <w:rPr>
          <w:rStyle w:val="Fotnotsreferens"/>
        </w:rPr>
        <w:footnoteRef/>
      </w:r>
      <w:r>
        <w:t xml:space="preserve"> Bestämmelser om beräkningsunderlag finns i 82 kap. SFB.</w:t>
      </w:r>
    </w:p>
  </w:footnote>
  <w:footnote w:id="114">
    <w:p w14:paraId="68848189" w14:textId="3038A7CF" w:rsidR="00555475" w:rsidRDefault="00555475" w:rsidP="00E46469">
      <w:pPr>
        <w:pStyle w:val="Fotnotstext"/>
      </w:pPr>
      <w:r>
        <w:rPr>
          <w:rStyle w:val="Fotnotsreferens"/>
        </w:rPr>
        <w:footnoteRef/>
      </w:r>
      <w:r>
        <w:t xml:space="preserve"> 77 kap. 7 § </w:t>
      </w:r>
      <w:r w:rsidR="00667A0E">
        <w:t xml:space="preserve">SFB. </w:t>
      </w:r>
      <w:r>
        <w:t xml:space="preserve"> </w:t>
      </w:r>
    </w:p>
  </w:footnote>
  <w:footnote w:id="115">
    <w:p w14:paraId="3E6A5A7B" w14:textId="77777777" w:rsidR="00555475" w:rsidRDefault="00555475" w:rsidP="00E46469">
      <w:pPr>
        <w:pStyle w:val="Fotnotstext"/>
      </w:pPr>
      <w:r>
        <w:rPr>
          <w:rStyle w:val="Fotnotsreferens"/>
        </w:rPr>
        <w:footnoteRef/>
      </w:r>
      <w:r>
        <w:t xml:space="preserve"> 77 kap. 3 § första stycket SFB.</w:t>
      </w:r>
    </w:p>
  </w:footnote>
  <w:footnote w:id="116">
    <w:p w14:paraId="111E083D" w14:textId="77777777" w:rsidR="00555475" w:rsidRDefault="00555475" w:rsidP="00E46469">
      <w:pPr>
        <w:pStyle w:val="Fotnotstext"/>
      </w:pPr>
      <w:r>
        <w:rPr>
          <w:rStyle w:val="Fotnotsreferens"/>
        </w:rPr>
        <w:footnoteRef/>
      </w:r>
      <w:r>
        <w:t xml:space="preserve"> 77 kap. 13 § SFB.</w:t>
      </w:r>
    </w:p>
  </w:footnote>
  <w:footnote w:id="117">
    <w:p w14:paraId="482EC0AF" w14:textId="77777777" w:rsidR="00555475" w:rsidRDefault="00555475" w:rsidP="00E46469">
      <w:pPr>
        <w:pStyle w:val="Fotnotstext"/>
      </w:pPr>
      <w:r>
        <w:rPr>
          <w:rStyle w:val="Fotnotsreferens"/>
        </w:rPr>
        <w:footnoteRef/>
      </w:r>
      <w:r>
        <w:t xml:space="preserve"> 79 kap. 3 § SFB.</w:t>
      </w:r>
    </w:p>
  </w:footnote>
  <w:footnote w:id="118">
    <w:p w14:paraId="44A2E013" w14:textId="77777777" w:rsidR="00555475" w:rsidRDefault="00555475" w:rsidP="00E46469">
      <w:pPr>
        <w:pStyle w:val="Fotnotstext"/>
      </w:pPr>
      <w:r>
        <w:rPr>
          <w:rStyle w:val="Fotnotsreferens"/>
        </w:rPr>
        <w:footnoteRef/>
      </w:r>
      <w:r>
        <w:t xml:space="preserve"> 79 kap. 4 § SFB.</w:t>
      </w:r>
    </w:p>
  </w:footnote>
  <w:footnote w:id="119">
    <w:p w14:paraId="377B2553" w14:textId="77777777" w:rsidR="00555475" w:rsidRDefault="00555475" w:rsidP="00E46469">
      <w:pPr>
        <w:pStyle w:val="Fotnotstext"/>
      </w:pPr>
      <w:r>
        <w:rPr>
          <w:rStyle w:val="Fotnotsreferens"/>
        </w:rPr>
        <w:footnoteRef/>
      </w:r>
      <w:r>
        <w:t xml:space="preserve"> 77 kap. 14 § SFB.</w:t>
      </w:r>
    </w:p>
  </w:footnote>
  <w:footnote w:id="120">
    <w:p w14:paraId="0A53B4A0" w14:textId="77777777" w:rsidR="00555475" w:rsidRDefault="00555475" w:rsidP="00E46469">
      <w:pPr>
        <w:pStyle w:val="Fotnotstext"/>
      </w:pPr>
      <w:r>
        <w:rPr>
          <w:rStyle w:val="Fotnotsreferens"/>
        </w:rPr>
        <w:footnoteRef/>
      </w:r>
      <w:r>
        <w:t xml:space="preserve"> 79 kap. 2 § SFB och 78 kap. 5 § SFB.  </w:t>
      </w:r>
    </w:p>
  </w:footnote>
  <w:footnote w:id="121">
    <w:p w14:paraId="48451EF0" w14:textId="77777777" w:rsidR="00555475" w:rsidRDefault="00555475" w:rsidP="00E46469">
      <w:pPr>
        <w:pStyle w:val="Fotnotstext"/>
      </w:pPr>
      <w:r>
        <w:rPr>
          <w:rStyle w:val="Fotnotsreferens"/>
        </w:rPr>
        <w:footnoteRef/>
      </w:r>
      <w:r>
        <w:t xml:space="preserve"> 77 kap. 16 § SFB. </w:t>
      </w:r>
    </w:p>
  </w:footnote>
  <w:footnote w:id="122">
    <w:p w14:paraId="1EC0BB99" w14:textId="77777777" w:rsidR="00555475" w:rsidRDefault="00555475" w:rsidP="00E46469">
      <w:pPr>
        <w:pStyle w:val="Fotnotstext"/>
      </w:pPr>
      <w:r>
        <w:rPr>
          <w:rStyle w:val="Fotnotsreferens"/>
        </w:rPr>
        <w:footnoteRef/>
      </w:r>
      <w:r>
        <w:t xml:space="preserve"> 79 kap. 7 § SFB.</w:t>
      </w:r>
    </w:p>
  </w:footnote>
  <w:footnote w:id="123">
    <w:p w14:paraId="62E9B153" w14:textId="77777777" w:rsidR="00555475" w:rsidRDefault="00555475" w:rsidP="00E46469">
      <w:pPr>
        <w:pStyle w:val="Fotnotstext"/>
      </w:pPr>
      <w:r>
        <w:rPr>
          <w:rStyle w:val="Fotnotsreferens"/>
        </w:rPr>
        <w:footnoteRef/>
      </w:r>
      <w:r>
        <w:t xml:space="preserve"> 106 kap. 33 § SFB. </w:t>
      </w:r>
    </w:p>
  </w:footnote>
  <w:footnote w:id="124">
    <w:p w14:paraId="3A44A7B3" w14:textId="77777777" w:rsidR="00555475" w:rsidRPr="003D19CE" w:rsidRDefault="00555475" w:rsidP="00E46469">
      <w:pPr>
        <w:pStyle w:val="Fotnotstext"/>
        <w:rPr>
          <w:i/>
          <w:iCs/>
        </w:rPr>
      </w:pPr>
      <w:r>
        <w:rPr>
          <w:rStyle w:val="Fotnotsreferens"/>
        </w:rPr>
        <w:footnoteRef/>
      </w:r>
      <w:r>
        <w:t xml:space="preserve"> Ds 2020:27, </w:t>
      </w:r>
      <w:r>
        <w:rPr>
          <w:i/>
          <w:iCs/>
        </w:rPr>
        <w:t>Efterlevandestöd för barn som får vård eller boende bekostat av det allmänna.</w:t>
      </w:r>
    </w:p>
  </w:footnote>
  <w:footnote w:id="125">
    <w:p w14:paraId="3F1BF801" w14:textId="77777777" w:rsidR="00555475" w:rsidRPr="00C71937" w:rsidRDefault="00555475" w:rsidP="00E46469">
      <w:pPr>
        <w:pStyle w:val="Fotnotstext"/>
        <w:rPr>
          <w:i/>
          <w:iCs/>
        </w:rPr>
      </w:pPr>
      <w:r>
        <w:rPr>
          <w:rStyle w:val="Fotnotsreferens"/>
        </w:rPr>
        <w:footnoteRef/>
      </w:r>
      <w:r>
        <w:t xml:space="preserve"> Försäkringskassan, </w:t>
      </w:r>
      <w:r>
        <w:rPr>
          <w:i/>
          <w:iCs/>
        </w:rPr>
        <w:t xml:space="preserve">Socialförsäkringen i siffror 2020, </w:t>
      </w:r>
      <w:r w:rsidRPr="00C71937">
        <w:t>s.</w:t>
      </w:r>
      <w:r>
        <w:rPr>
          <w:i/>
          <w:iCs/>
        </w:rPr>
        <w:t xml:space="preserve"> </w:t>
      </w:r>
      <w:r w:rsidRPr="00C71937">
        <w:t>36.</w:t>
      </w:r>
    </w:p>
  </w:footnote>
  <w:footnote w:id="126">
    <w:p w14:paraId="2F060446" w14:textId="77777777" w:rsidR="00555475" w:rsidRDefault="00555475" w:rsidP="00E46469">
      <w:pPr>
        <w:pStyle w:val="Fotnotstext"/>
      </w:pPr>
      <w:r>
        <w:rPr>
          <w:rStyle w:val="Fotnotsreferens"/>
        </w:rPr>
        <w:footnoteRef/>
      </w:r>
      <w:r>
        <w:t xml:space="preserve"> 95 kap. 2 § och 96 kap. 2, 4, 5 a och 6 §§ SFB. </w:t>
      </w:r>
    </w:p>
  </w:footnote>
  <w:footnote w:id="127">
    <w:p w14:paraId="14DEB6F7" w14:textId="77777777" w:rsidR="00555475" w:rsidRDefault="00555475" w:rsidP="00E46469">
      <w:pPr>
        <w:pStyle w:val="Fotnotstext"/>
      </w:pPr>
      <w:r>
        <w:rPr>
          <w:rStyle w:val="Fotnotsreferens"/>
        </w:rPr>
        <w:footnoteRef/>
      </w:r>
      <w:r>
        <w:t xml:space="preserve"> 96 kap. 8 § SFB.</w:t>
      </w:r>
    </w:p>
  </w:footnote>
  <w:footnote w:id="128">
    <w:p w14:paraId="3F1DEAC9" w14:textId="77777777" w:rsidR="00555475" w:rsidRDefault="00555475" w:rsidP="00E46469">
      <w:pPr>
        <w:pStyle w:val="Fotnotstext"/>
      </w:pPr>
      <w:r>
        <w:rPr>
          <w:rStyle w:val="Fotnotsreferens"/>
        </w:rPr>
        <w:footnoteRef/>
      </w:r>
      <w:r>
        <w:t xml:space="preserve"> 96 kap. 4 §.</w:t>
      </w:r>
    </w:p>
  </w:footnote>
  <w:footnote w:id="129">
    <w:p w14:paraId="79C4FEAD" w14:textId="77777777" w:rsidR="00555475" w:rsidRDefault="00555475" w:rsidP="00E46469">
      <w:pPr>
        <w:pStyle w:val="Fotnotstext"/>
      </w:pPr>
      <w:r>
        <w:rPr>
          <w:rStyle w:val="Fotnotsreferens"/>
        </w:rPr>
        <w:footnoteRef/>
      </w:r>
      <w:r>
        <w:t xml:space="preserve"> 96 kap. 5 § SFB.</w:t>
      </w:r>
    </w:p>
  </w:footnote>
  <w:footnote w:id="130">
    <w:p w14:paraId="156B3500" w14:textId="77777777" w:rsidR="00555475" w:rsidRDefault="00555475" w:rsidP="00E46469">
      <w:pPr>
        <w:pStyle w:val="Fotnotstext"/>
      </w:pPr>
      <w:r>
        <w:rPr>
          <w:rStyle w:val="Fotnotsreferens"/>
        </w:rPr>
        <w:footnoteRef/>
      </w:r>
      <w:r>
        <w:t xml:space="preserve"> 96 kap. 5a och 6 §§ SFB.</w:t>
      </w:r>
    </w:p>
  </w:footnote>
  <w:footnote w:id="131">
    <w:p w14:paraId="4CDD081B" w14:textId="7EBF4134" w:rsidR="00555475" w:rsidRDefault="00555475" w:rsidP="00E46469">
      <w:pPr>
        <w:pStyle w:val="Fotnotstext"/>
      </w:pPr>
      <w:r>
        <w:rPr>
          <w:rStyle w:val="Fotnotsreferens"/>
        </w:rPr>
        <w:footnoteRef/>
      </w:r>
      <w:r>
        <w:t xml:space="preserve"> 9</w:t>
      </w:r>
      <w:r w:rsidR="00276119">
        <w:t>5</w:t>
      </w:r>
      <w:r>
        <w:t xml:space="preserve"> kap. </w:t>
      </w:r>
      <w:r w:rsidR="00276119">
        <w:t xml:space="preserve">5 </w:t>
      </w:r>
      <w:r>
        <w:t xml:space="preserve">§ </w:t>
      </w:r>
      <w:r w:rsidR="00276119">
        <w:t xml:space="preserve">2 </w:t>
      </w:r>
      <w:r>
        <w:t>SFB</w:t>
      </w:r>
      <w:r w:rsidR="00075521">
        <w:t>.</w:t>
      </w:r>
    </w:p>
  </w:footnote>
  <w:footnote w:id="132">
    <w:p w14:paraId="568CDC1C" w14:textId="77777777" w:rsidR="00555475" w:rsidRDefault="00555475" w:rsidP="00E46469">
      <w:pPr>
        <w:pStyle w:val="Fotnotstext"/>
      </w:pPr>
      <w:r>
        <w:rPr>
          <w:rStyle w:val="Fotnotsreferens"/>
        </w:rPr>
        <w:footnoteRef/>
      </w:r>
      <w:r>
        <w:t xml:space="preserve"> 96 kap. 12 § SFB, Försäkringskassan, </w:t>
      </w:r>
      <w:r w:rsidRPr="00B45146">
        <w:rPr>
          <w:i/>
        </w:rPr>
        <w:t>Bostadsbidrag till barnfamiljer och ungdomar</w:t>
      </w:r>
      <w:r>
        <w:t>. Vägledning 2004:10 Version 18, s. 33.</w:t>
      </w:r>
    </w:p>
  </w:footnote>
  <w:footnote w:id="133">
    <w:p w14:paraId="74E4F204" w14:textId="77777777" w:rsidR="00555475" w:rsidRPr="009962A2" w:rsidRDefault="00555475" w:rsidP="00E46469">
      <w:pPr>
        <w:pStyle w:val="Fotnotstext"/>
        <w:rPr>
          <w:i/>
          <w:iCs/>
        </w:rPr>
      </w:pPr>
      <w:r>
        <w:rPr>
          <w:rStyle w:val="Fotnotsreferens"/>
        </w:rPr>
        <w:footnoteRef/>
      </w:r>
      <w:r>
        <w:t xml:space="preserve"> Se Försäkringskassan, </w:t>
      </w:r>
      <w:r>
        <w:rPr>
          <w:i/>
          <w:iCs/>
        </w:rPr>
        <w:t xml:space="preserve">Socialförsäkringen i siffror 2020, </w:t>
      </w:r>
      <w:r w:rsidRPr="009962A2">
        <w:t>s. 37</w:t>
      </w:r>
      <w:r>
        <w:t>.</w:t>
      </w:r>
    </w:p>
  </w:footnote>
  <w:footnote w:id="134">
    <w:p w14:paraId="0E25671C" w14:textId="77777777" w:rsidR="00555475" w:rsidRDefault="00555475" w:rsidP="00E46469">
      <w:pPr>
        <w:pStyle w:val="Fotnotstext"/>
      </w:pPr>
      <w:r>
        <w:rPr>
          <w:rStyle w:val="Fotnotsreferens"/>
        </w:rPr>
        <w:footnoteRef/>
      </w:r>
      <w:r>
        <w:t xml:space="preserve"> </w:t>
      </w:r>
      <w:r w:rsidRPr="00291354">
        <w:t>96 kap. 8 § SFB</w:t>
      </w:r>
      <w:r>
        <w:t>.</w:t>
      </w:r>
    </w:p>
  </w:footnote>
  <w:footnote w:id="135">
    <w:p w14:paraId="4BF16720" w14:textId="77777777" w:rsidR="00555475" w:rsidRDefault="00555475" w:rsidP="00E46469">
      <w:pPr>
        <w:pStyle w:val="Fotnotstext"/>
      </w:pPr>
      <w:r>
        <w:rPr>
          <w:rStyle w:val="Fotnotsreferens"/>
        </w:rPr>
        <w:footnoteRef/>
      </w:r>
      <w:r>
        <w:t xml:space="preserve"> Prop. 1975/76:145, </w:t>
      </w:r>
      <w:r w:rsidRPr="00631307">
        <w:rPr>
          <w:i/>
          <w:iCs/>
        </w:rPr>
        <w:t>Om ändrade regler för bostadstillägg,</w:t>
      </w:r>
      <w:r>
        <w:t xml:space="preserve"> s. 95.</w:t>
      </w:r>
    </w:p>
  </w:footnote>
  <w:footnote w:id="136">
    <w:p w14:paraId="070E1B2F" w14:textId="77777777" w:rsidR="00555475" w:rsidRDefault="00555475" w:rsidP="00E46469">
      <w:pPr>
        <w:pStyle w:val="Fotnotstext"/>
      </w:pPr>
      <w:r>
        <w:rPr>
          <w:rStyle w:val="Fotnotsreferens"/>
        </w:rPr>
        <w:footnoteRef/>
      </w:r>
      <w:r>
        <w:t xml:space="preserve"> 96 kap. 7 § SFB.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0"/>
    </w:tblGrid>
    <w:tr w:rsidR="00555475" w14:paraId="77812B6E" w14:textId="77777777" w:rsidTr="00430516">
      <w:tc>
        <w:tcPr>
          <w:tcW w:w="6320" w:type="dxa"/>
        </w:tcPr>
        <w:p w14:paraId="42740218" w14:textId="41243764" w:rsidR="00555475" w:rsidRDefault="00555475" w:rsidP="00C244BB">
          <w:pPr>
            <w:pStyle w:val="Sidhuvud"/>
          </w:pPr>
        </w:p>
      </w:tc>
    </w:tr>
  </w:tbl>
  <w:p w14:paraId="316C1D90" w14:textId="77777777" w:rsidR="00555475" w:rsidRDefault="0055547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0"/>
    </w:tblGrid>
    <w:tr w:rsidR="00555475" w14:paraId="75F103CC" w14:textId="77777777" w:rsidTr="00430516">
      <w:tc>
        <w:tcPr>
          <w:tcW w:w="6320" w:type="dxa"/>
        </w:tcPr>
        <w:p w14:paraId="52E9FF39" w14:textId="60D4BB73" w:rsidR="00555475" w:rsidRPr="009163E4" w:rsidRDefault="00555475" w:rsidP="00B57DEC">
          <w:pPr>
            <w:pStyle w:val="Sidhuvud"/>
            <w:jc w:val="right"/>
          </w:pPr>
        </w:p>
      </w:tc>
    </w:tr>
  </w:tbl>
  <w:p w14:paraId="3A2B9E00" w14:textId="77777777" w:rsidR="00555475" w:rsidRPr="00E70F37" w:rsidRDefault="00555475">
    <w:pPr>
      <w:pStyle w:val="Sidhuvu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6A2CB4"/>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587026"/>
    <w:multiLevelType w:val="hybridMultilevel"/>
    <w:tmpl w:val="83049B60"/>
    <w:lvl w:ilvl="0" w:tplc="C332FB74">
      <w:start w:val="6"/>
      <w:numFmt w:val="bullet"/>
      <w:lvlText w:val="-"/>
      <w:lvlJc w:val="left"/>
      <w:pPr>
        <w:ind w:left="360" w:hanging="360"/>
      </w:pPr>
      <w:rPr>
        <w:rFonts w:ascii="Verdana" w:eastAsiaTheme="minorHAnsi" w:hAnsi="Verdan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0FF727B"/>
    <w:multiLevelType w:val="hybridMultilevel"/>
    <w:tmpl w:val="5A8C3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B33976"/>
    <w:multiLevelType w:val="hybridMultilevel"/>
    <w:tmpl w:val="5610FBC4"/>
    <w:lvl w:ilvl="0" w:tplc="20CA591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32412D"/>
    <w:multiLevelType w:val="hybridMultilevel"/>
    <w:tmpl w:val="59A8E8D2"/>
    <w:lvl w:ilvl="0" w:tplc="A2460502">
      <w:start w:val="9"/>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E3128A4"/>
    <w:multiLevelType w:val="hybridMultilevel"/>
    <w:tmpl w:val="A6A0EB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01F2656"/>
    <w:multiLevelType w:val="hybridMultilevel"/>
    <w:tmpl w:val="EF647862"/>
    <w:lvl w:ilvl="0" w:tplc="20CA591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F94BD7"/>
    <w:multiLevelType w:val="hybridMultilevel"/>
    <w:tmpl w:val="5FF6C6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CFD58F1"/>
    <w:multiLevelType w:val="hybridMultilevel"/>
    <w:tmpl w:val="2AAA0162"/>
    <w:lvl w:ilvl="0" w:tplc="C332FB74">
      <w:start w:val="6"/>
      <w:numFmt w:val="bullet"/>
      <w:lvlText w:val="-"/>
      <w:lvlJc w:val="left"/>
      <w:pPr>
        <w:ind w:left="360" w:hanging="360"/>
      </w:pPr>
      <w:rPr>
        <w:rFonts w:ascii="Verdana" w:eastAsiaTheme="minorHAnsi" w:hAnsi="Verdan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FCF7769"/>
    <w:multiLevelType w:val="hybridMultilevel"/>
    <w:tmpl w:val="B08A45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692480"/>
    <w:multiLevelType w:val="hybridMultilevel"/>
    <w:tmpl w:val="E2DCA7E4"/>
    <w:lvl w:ilvl="0" w:tplc="C332FB74">
      <w:start w:val="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9A7165"/>
    <w:multiLevelType w:val="hybridMultilevel"/>
    <w:tmpl w:val="E5B62588"/>
    <w:lvl w:ilvl="0" w:tplc="A2460502">
      <w:start w:val="9"/>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20B91F50"/>
    <w:multiLevelType w:val="hybridMultilevel"/>
    <w:tmpl w:val="D5C224F2"/>
    <w:lvl w:ilvl="0" w:tplc="C332FB74">
      <w:start w:val="6"/>
      <w:numFmt w:val="bullet"/>
      <w:lvlText w:val="-"/>
      <w:lvlJc w:val="left"/>
      <w:pPr>
        <w:ind w:left="720" w:hanging="360"/>
      </w:pPr>
      <w:rPr>
        <w:rFonts w:ascii="Verdana" w:eastAsiaTheme="minorHAnsi" w:hAnsi="Verdana"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235730F"/>
    <w:multiLevelType w:val="hybridMultilevel"/>
    <w:tmpl w:val="6826EBEC"/>
    <w:lvl w:ilvl="0" w:tplc="1686656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84561E"/>
    <w:multiLevelType w:val="hybridMultilevel"/>
    <w:tmpl w:val="EAE85B3E"/>
    <w:lvl w:ilvl="0" w:tplc="C332FB74">
      <w:start w:val="6"/>
      <w:numFmt w:val="bullet"/>
      <w:lvlText w:val="-"/>
      <w:lvlJc w:val="left"/>
      <w:pPr>
        <w:ind w:left="360" w:hanging="360"/>
      </w:pPr>
      <w:rPr>
        <w:rFonts w:ascii="Verdana" w:eastAsiaTheme="minorHAnsi" w:hAnsi="Verdan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3384B7B"/>
    <w:multiLevelType w:val="hybridMultilevel"/>
    <w:tmpl w:val="06DEE6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407577F"/>
    <w:multiLevelType w:val="hybridMultilevel"/>
    <w:tmpl w:val="B198C772"/>
    <w:lvl w:ilvl="0" w:tplc="C332FB74">
      <w:start w:val="6"/>
      <w:numFmt w:val="bullet"/>
      <w:lvlText w:val="-"/>
      <w:lvlJc w:val="left"/>
      <w:pPr>
        <w:ind w:left="360" w:hanging="360"/>
      </w:pPr>
      <w:rPr>
        <w:rFonts w:ascii="Verdana" w:eastAsiaTheme="minorHAnsi" w:hAnsi="Verdan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5B96031"/>
    <w:multiLevelType w:val="multilevel"/>
    <w:tmpl w:val="84C270AA"/>
    <w:lvl w:ilvl="0">
      <w:start w:val="1"/>
      <w:numFmt w:val="decimal"/>
      <w:pStyle w:val="Rubrik1"/>
      <w:lvlText w:val="%1"/>
      <w:lvlJc w:val="left"/>
      <w:pPr>
        <w:tabs>
          <w:tab w:val="num" w:pos="709"/>
        </w:tabs>
        <w:ind w:left="709" w:hanging="709"/>
      </w:pPr>
      <w:rPr>
        <w:rFonts w:hint="default"/>
      </w:rPr>
    </w:lvl>
    <w:lvl w:ilvl="1">
      <w:start w:val="1"/>
      <w:numFmt w:val="decimal"/>
      <w:pStyle w:val="Rubrik2"/>
      <w:lvlText w:val="%1.%2"/>
      <w:lvlJc w:val="left"/>
      <w:pPr>
        <w:tabs>
          <w:tab w:val="num" w:pos="709"/>
        </w:tabs>
        <w:ind w:left="709" w:hanging="709"/>
      </w:pPr>
      <w:rPr>
        <w:rFonts w:hint="default"/>
      </w:rPr>
    </w:lvl>
    <w:lvl w:ilvl="2">
      <w:start w:val="1"/>
      <w:numFmt w:val="decimal"/>
      <w:pStyle w:val="Rubrik3"/>
      <w:lvlText w:val="%1.%2.%3"/>
      <w:lvlJc w:val="left"/>
      <w:pPr>
        <w:tabs>
          <w:tab w:val="num" w:pos="850"/>
        </w:tabs>
        <w:ind w:left="850"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F340D76"/>
    <w:multiLevelType w:val="hybridMultilevel"/>
    <w:tmpl w:val="CE9CEFC0"/>
    <w:lvl w:ilvl="0" w:tplc="8FF88A66">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D13526"/>
    <w:multiLevelType w:val="hybridMultilevel"/>
    <w:tmpl w:val="766C7BAC"/>
    <w:lvl w:ilvl="0" w:tplc="C332FB74">
      <w:start w:val="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3B278A8"/>
    <w:multiLevelType w:val="hybridMultilevel"/>
    <w:tmpl w:val="2DD0D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4C05C9"/>
    <w:multiLevelType w:val="hybridMultilevel"/>
    <w:tmpl w:val="3B103B6C"/>
    <w:lvl w:ilvl="0" w:tplc="C332FB74">
      <w:start w:val="6"/>
      <w:numFmt w:val="bullet"/>
      <w:lvlText w:val="-"/>
      <w:lvlJc w:val="left"/>
      <w:pPr>
        <w:ind w:left="360" w:hanging="360"/>
      </w:pPr>
      <w:rPr>
        <w:rFonts w:ascii="Verdana" w:eastAsiaTheme="minorHAnsi" w:hAnsi="Verdan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361C1FAE"/>
    <w:multiLevelType w:val="multilevel"/>
    <w:tmpl w:val="3B92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090576"/>
    <w:multiLevelType w:val="hybridMultilevel"/>
    <w:tmpl w:val="70D2A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79B72DE"/>
    <w:multiLevelType w:val="multilevel"/>
    <w:tmpl w:val="A3DCA92C"/>
    <w:lvl w:ilvl="0">
      <w:start w:val="1"/>
      <w:numFmt w:val="decimal"/>
      <w:pStyle w:val="Nummerlista"/>
      <w:lvlText w:val="%1."/>
      <w:lvlJc w:val="left"/>
      <w:pPr>
        <w:tabs>
          <w:tab w:val="num" w:pos="646"/>
        </w:tabs>
        <w:ind w:left="646" w:hanging="362"/>
      </w:pPr>
      <w:rPr>
        <w:rFonts w:asciiTheme="minorHAnsi" w:hAnsiTheme="minorHAnsi" w:hint="default"/>
      </w:rPr>
    </w:lvl>
    <w:lvl w:ilvl="1">
      <w:start w:val="1"/>
      <w:numFmt w:val="lowerLetter"/>
      <w:lvlText w:val="%2."/>
      <w:lvlJc w:val="left"/>
      <w:pPr>
        <w:tabs>
          <w:tab w:val="num" w:pos="646"/>
        </w:tabs>
        <w:ind w:left="998" w:hanging="352"/>
      </w:pPr>
      <w:rPr>
        <w:rFonts w:asciiTheme="minorHAnsi" w:hAnsiTheme="minorHAnsi" w:hint="default"/>
      </w:rPr>
    </w:lvl>
    <w:lvl w:ilvl="2">
      <w:start w:val="1"/>
      <w:numFmt w:val="lowerRoman"/>
      <w:lvlText w:val="%3."/>
      <w:lvlJc w:val="left"/>
      <w:pPr>
        <w:tabs>
          <w:tab w:val="num" w:pos="1531"/>
        </w:tabs>
        <w:ind w:left="1361" w:hanging="363"/>
      </w:pPr>
      <w:rPr>
        <w:rFonts w:asciiTheme="minorHAnsi" w:hAnsiTheme="minorHAnsi" w:hint="default"/>
      </w:rPr>
    </w:lvl>
    <w:lvl w:ilvl="3">
      <w:start w:val="1"/>
      <w:numFmt w:val="bullet"/>
      <w:lvlText w:val="×"/>
      <w:lvlJc w:val="left"/>
      <w:pPr>
        <w:tabs>
          <w:tab w:val="num" w:pos="2098"/>
        </w:tabs>
        <w:ind w:left="1701" w:hanging="340"/>
      </w:pPr>
      <w:rPr>
        <w:rFonts w:ascii="Palatino Linotype" w:hAnsi="Palatino Linotype" w:hint="default"/>
      </w:rPr>
    </w:lvl>
    <w:lvl w:ilvl="4">
      <w:start w:val="1"/>
      <w:numFmt w:val="bullet"/>
      <w:lvlText w:val="×"/>
      <w:lvlJc w:val="left"/>
      <w:pPr>
        <w:tabs>
          <w:tab w:val="num" w:pos="2665"/>
        </w:tabs>
        <w:ind w:left="2041" w:hanging="340"/>
      </w:pPr>
      <w:rPr>
        <w:rFonts w:ascii="Palatino Linotype" w:hAnsi="Palatino Linotype" w:hint="default"/>
      </w:rPr>
    </w:lvl>
    <w:lvl w:ilvl="5">
      <w:start w:val="1"/>
      <w:numFmt w:val="bullet"/>
      <w:lvlText w:val="×"/>
      <w:lvlJc w:val="left"/>
      <w:pPr>
        <w:tabs>
          <w:tab w:val="num" w:pos="3232"/>
        </w:tabs>
        <w:ind w:left="2381" w:hanging="340"/>
      </w:pPr>
      <w:rPr>
        <w:rFonts w:ascii="Palatino Linotype" w:hAnsi="Palatino Linotype" w:hint="default"/>
      </w:rPr>
    </w:lvl>
    <w:lvl w:ilvl="6">
      <w:start w:val="1"/>
      <w:numFmt w:val="bullet"/>
      <w:lvlText w:val="×"/>
      <w:lvlJc w:val="left"/>
      <w:pPr>
        <w:tabs>
          <w:tab w:val="num" w:pos="3799"/>
        </w:tabs>
        <w:ind w:left="2722" w:hanging="341"/>
      </w:pPr>
      <w:rPr>
        <w:rFonts w:ascii="Palatino Linotype" w:hAnsi="Palatino Linotype" w:hint="default"/>
      </w:rPr>
    </w:lvl>
    <w:lvl w:ilvl="7">
      <w:start w:val="1"/>
      <w:numFmt w:val="bullet"/>
      <w:lvlText w:val="×"/>
      <w:lvlJc w:val="left"/>
      <w:pPr>
        <w:tabs>
          <w:tab w:val="num" w:pos="4366"/>
        </w:tabs>
        <w:ind w:left="3062" w:hanging="340"/>
      </w:pPr>
      <w:rPr>
        <w:rFonts w:ascii="Palatino Linotype" w:hAnsi="Palatino Linotype" w:hint="default"/>
      </w:rPr>
    </w:lvl>
    <w:lvl w:ilvl="8">
      <w:start w:val="1"/>
      <w:numFmt w:val="bullet"/>
      <w:lvlText w:val="×"/>
      <w:lvlJc w:val="left"/>
      <w:pPr>
        <w:tabs>
          <w:tab w:val="num" w:pos="4933"/>
        </w:tabs>
        <w:ind w:left="3402" w:hanging="340"/>
      </w:pPr>
      <w:rPr>
        <w:rFonts w:ascii="Palatino Linotype" w:hAnsi="Palatino Linotype" w:hint="default"/>
      </w:rPr>
    </w:lvl>
  </w:abstractNum>
  <w:abstractNum w:abstractNumId="25" w15:restartNumberingAfterBreak="0">
    <w:nsid w:val="3BEC79E8"/>
    <w:multiLevelType w:val="hybridMultilevel"/>
    <w:tmpl w:val="3028D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066520E"/>
    <w:multiLevelType w:val="hybridMultilevel"/>
    <w:tmpl w:val="776AA6D4"/>
    <w:lvl w:ilvl="0" w:tplc="C332FB74">
      <w:start w:val="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1052043"/>
    <w:multiLevelType w:val="multilevel"/>
    <w:tmpl w:val="C49C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603F22"/>
    <w:multiLevelType w:val="hybridMultilevel"/>
    <w:tmpl w:val="8A08EB7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46893F66"/>
    <w:multiLevelType w:val="hybridMultilevel"/>
    <w:tmpl w:val="CC58D44C"/>
    <w:lvl w:ilvl="0" w:tplc="C332FB74">
      <w:start w:val="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B6C28D6"/>
    <w:multiLevelType w:val="hybridMultilevel"/>
    <w:tmpl w:val="AB56B76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60F498B"/>
    <w:multiLevelType w:val="hybridMultilevel"/>
    <w:tmpl w:val="61B6F4EC"/>
    <w:lvl w:ilvl="0" w:tplc="C332FB74">
      <w:start w:val="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90449F1"/>
    <w:multiLevelType w:val="multilevel"/>
    <w:tmpl w:val="B630BF3A"/>
    <w:lvl w:ilvl="0">
      <w:start w:val="1"/>
      <w:numFmt w:val="bullet"/>
      <w:pStyle w:val="Punktlista"/>
      <w:lvlText w:val="–"/>
      <w:lvlJc w:val="left"/>
      <w:pPr>
        <w:tabs>
          <w:tab w:val="num" w:pos="646"/>
        </w:tabs>
        <w:ind w:left="646" w:hanging="362"/>
      </w:pPr>
      <w:rPr>
        <w:rFonts w:ascii="Times New Roman" w:hAnsi="Times New Roman" w:cs="Times New Roman" w:hint="default"/>
      </w:rPr>
    </w:lvl>
    <w:lvl w:ilvl="1">
      <w:start w:val="1"/>
      <w:numFmt w:val="bullet"/>
      <w:lvlText w:val="–"/>
      <w:lvlJc w:val="left"/>
      <w:pPr>
        <w:ind w:left="998" w:hanging="352"/>
      </w:pPr>
      <w:rPr>
        <w:rFonts w:ascii="Times New Roman" w:hAnsi="Times New Roman" w:cs="Times New Roman" w:hint="default"/>
      </w:rPr>
    </w:lvl>
    <w:lvl w:ilvl="2">
      <w:start w:val="1"/>
      <w:numFmt w:val="bullet"/>
      <w:lvlText w:val="–"/>
      <w:lvlJc w:val="left"/>
      <w:pPr>
        <w:ind w:left="1361" w:hanging="363"/>
      </w:pPr>
      <w:rPr>
        <w:rFonts w:ascii="Times New Roman" w:hAnsi="Times New Roman" w:cs="Times New Roman" w:hint="default"/>
      </w:rPr>
    </w:lvl>
    <w:lvl w:ilvl="3">
      <w:start w:val="1"/>
      <w:numFmt w:val="bullet"/>
      <w:lvlText w:val="–"/>
      <w:lvlJc w:val="left"/>
      <w:pPr>
        <w:tabs>
          <w:tab w:val="num" w:pos="13041"/>
        </w:tabs>
        <w:ind w:left="1701" w:hanging="340"/>
      </w:pPr>
      <w:rPr>
        <w:rFonts w:ascii="Times New Roman" w:hAnsi="Times New Roman" w:cs="Times New Roman" w:hint="default"/>
      </w:rPr>
    </w:lvl>
    <w:lvl w:ilvl="4">
      <w:start w:val="1"/>
      <w:numFmt w:val="bullet"/>
      <w:lvlText w:val="–"/>
      <w:lvlJc w:val="left"/>
      <w:pPr>
        <w:ind w:left="2041" w:hanging="340"/>
      </w:pPr>
      <w:rPr>
        <w:rFonts w:ascii="Times New Roman" w:hAnsi="Times New Roman" w:cs="Times New Roman" w:hint="default"/>
      </w:rPr>
    </w:lvl>
    <w:lvl w:ilvl="5">
      <w:start w:val="1"/>
      <w:numFmt w:val="bullet"/>
      <w:lvlText w:val="–"/>
      <w:lvlJc w:val="left"/>
      <w:pPr>
        <w:tabs>
          <w:tab w:val="num" w:pos="20979"/>
        </w:tabs>
        <w:ind w:left="2381" w:hanging="340"/>
      </w:pPr>
      <w:rPr>
        <w:rFonts w:ascii="Times New Roman" w:hAnsi="Times New Roman" w:cs="Times New Roman" w:hint="default"/>
      </w:rPr>
    </w:lvl>
    <w:lvl w:ilvl="6">
      <w:start w:val="1"/>
      <w:numFmt w:val="bullet"/>
      <w:lvlText w:val="–"/>
      <w:lvlJc w:val="left"/>
      <w:pPr>
        <w:ind w:left="2722" w:hanging="341"/>
      </w:pPr>
      <w:rPr>
        <w:rFonts w:ascii="Times New Roman" w:hAnsi="Times New Roman" w:cs="Times New Roman" w:hint="default"/>
      </w:rPr>
    </w:lvl>
    <w:lvl w:ilvl="7">
      <w:start w:val="1"/>
      <w:numFmt w:val="bullet"/>
      <w:lvlText w:val="–"/>
      <w:lvlJc w:val="left"/>
      <w:pPr>
        <w:ind w:left="3062" w:hanging="340"/>
      </w:pPr>
      <w:rPr>
        <w:rFonts w:ascii="Times New Roman" w:hAnsi="Times New Roman" w:cs="Times New Roman" w:hint="default"/>
      </w:rPr>
    </w:lvl>
    <w:lvl w:ilvl="8">
      <w:start w:val="1"/>
      <w:numFmt w:val="bullet"/>
      <w:lvlText w:val="–"/>
      <w:lvlJc w:val="left"/>
      <w:pPr>
        <w:ind w:left="3402" w:hanging="340"/>
      </w:pPr>
      <w:rPr>
        <w:rFonts w:ascii="Times New Roman" w:hAnsi="Times New Roman" w:cs="Times New Roman" w:hint="default"/>
      </w:rPr>
    </w:lvl>
  </w:abstractNum>
  <w:abstractNum w:abstractNumId="33" w15:restartNumberingAfterBreak="0">
    <w:nsid w:val="5D01336D"/>
    <w:multiLevelType w:val="hybridMultilevel"/>
    <w:tmpl w:val="0E5894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630460AD"/>
    <w:multiLevelType w:val="hybridMultilevel"/>
    <w:tmpl w:val="6896A880"/>
    <w:lvl w:ilvl="0" w:tplc="A2460502">
      <w:start w:val="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33958CB"/>
    <w:multiLevelType w:val="hybridMultilevel"/>
    <w:tmpl w:val="489853A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63EE6507"/>
    <w:multiLevelType w:val="hybridMultilevel"/>
    <w:tmpl w:val="F13E827E"/>
    <w:lvl w:ilvl="0" w:tplc="C332FB74">
      <w:start w:val="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9A7E58"/>
    <w:multiLevelType w:val="hybridMultilevel"/>
    <w:tmpl w:val="3BC0852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FCF653B"/>
    <w:multiLevelType w:val="hybridMultilevel"/>
    <w:tmpl w:val="D9BE66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1AA60FB"/>
    <w:multiLevelType w:val="hybridMultilevel"/>
    <w:tmpl w:val="6FC0901C"/>
    <w:lvl w:ilvl="0" w:tplc="BA2A6FD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1AD5A17"/>
    <w:multiLevelType w:val="hybridMultilevel"/>
    <w:tmpl w:val="CBCE1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17"/>
  </w:num>
  <w:num w:numId="4">
    <w:abstractNumId w:val="25"/>
  </w:num>
  <w:num w:numId="5">
    <w:abstractNumId w:val="15"/>
  </w:num>
  <w:num w:numId="6">
    <w:abstractNumId w:val="23"/>
  </w:num>
  <w:num w:numId="7">
    <w:abstractNumId w:val="33"/>
  </w:num>
  <w:num w:numId="8">
    <w:abstractNumId w:val="7"/>
  </w:num>
  <w:num w:numId="9">
    <w:abstractNumId w:val="27"/>
  </w:num>
  <w:num w:numId="10">
    <w:abstractNumId w:val="20"/>
  </w:num>
  <w:num w:numId="11">
    <w:abstractNumId w:val="35"/>
  </w:num>
  <w:num w:numId="12">
    <w:abstractNumId w:val="2"/>
  </w:num>
  <w:num w:numId="13">
    <w:abstractNumId w:val="34"/>
  </w:num>
  <w:num w:numId="14">
    <w:abstractNumId w:val="4"/>
  </w:num>
  <w:num w:numId="15">
    <w:abstractNumId w:val="22"/>
  </w:num>
  <w:num w:numId="16">
    <w:abstractNumId w:val="11"/>
  </w:num>
  <w:num w:numId="17">
    <w:abstractNumId w:val="5"/>
  </w:num>
  <w:num w:numId="18">
    <w:abstractNumId w:val="28"/>
  </w:num>
  <w:num w:numId="19">
    <w:abstractNumId w:val="9"/>
  </w:num>
  <w:num w:numId="20">
    <w:abstractNumId w:val="37"/>
  </w:num>
  <w:num w:numId="21">
    <w:abstractNumId w:val="6"/>
  </w:num>
  <w:num w:numId="22">
    <w:abstractNumId w:val="39"/>
  </w:num>
  <w:num w:numId="23">
    <w:abstractNumId w:val="18"/>
  </w:num>
  <w:num w:numId="24">
    <w:abstractNumId w:val="3"/>
  </w:num>
  <w:num w:numId="25">
    <w:abstractNumId w:val="38"/>
  </w:num>
  <w:num w:numId="26">
    <w:abstractNumId w:val="12"/>
  </w:num>
  <w:num w:numId="27">
    <w:abstractNumId w:val="30"/>
  </w:num>
  <w:num w:numId="28">
    <w:abstractNumId w:val="16"/>
  </w:num>
  <w:num w:numId="29">
    <w:abstractNumId w:val="1"/>
  </w:num>
  <w:num w:numId="30">
    <w:abstractNumId w:val="21"/>
  </w:num>
  <w:num w:numId="31">
    <w:abstractNumId w:val="14"/>
  </w:num>
  <w:num w:numId="32">
    <w:abstractNumId w:val="31"/>
  </w:num>
  <w:num w:numId="33">
    <w:abstractNumId w:val="8"/>
  </w:num>
  <w:num w:numId="34">
    <w:abstractNumId w:val="29"/>
  </w:num>
  <w:num w:numId="35">
    <w:abstractNumId w:val="10"/>
  </w:num>
  <w:num w:numId="36">
    <w:abstractNumId w:val="26"/>
  </w:num>
  <w:num w:numId="37">
    <w:abstractNumId w:val="36"/>
  </w:num>
  <w:num w:numId="38">
    <w:abstractNumId w:val="13"/>
  </w:num>
  <w:num w:numId="39">
    <w:abstractNumId w:val="19"/>
  </w:num>
  <w:num w:numId="40">
    <w:abstractNumId w:val="40"/>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304"/>
  <w:hyphenationZone w:val="425"/>
  <w:evenAndOddHeaders/>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s>
  <w:rsids>
    <w:rsidRoot w:val="00C77E51"/>
    <w:rsid w:val="00002D7E"/>
    <w:rsid w:val="00003A45"/>
    <w:rsid w:val="00004E2F"/>
    <w:rsid w:val="00011213"/>
    <w:rsid w:val="00016A7A"/>
    <w:rsid w:val="000222BE"/>
    <w:rsid w:val="00023F16"/>
    <w:rsid w:val="00025608"/>
    <w:rsid w:val="00035DA8"/>
    <w:rsid w:val="00035DB8"/>
    <w:rsid w:val="0004020B"/>
    <w:rsid w:val="000402D9"/>
    <w:rsid w:val="00041EC3"/>
    <w:rsid w:val="00043450"/>
    <w:rsid w:val="00043465"/>
    <w:rsid w:val="0004448D"/>
    <w:rsid w:val="000444D9"/>
    <w:rsid w:val="000446DE"/>
    <w:rsid w:val="00044FCC"/>
    <w:rsid w:val="0004557F"/>
    <w:rsid w:val="000457B9"/>
    <w:rsid w:val="0004712C"/>
    <w:rsid w:val="00047E67"/>
    <w:rsid w:val="00051020"/>
    <w:rsid w:val="00055524"/>
    <w:rsid w:val="000560F7"/>
    <w:rsid w:val="00061008"/>
    <w:rsid w:val="000618FB"/>
    <w:rsid w:val="00064ECD"/>
    <w:rsid w:val="00065392"/>
    <w:rsid w:val="0006754C"/>
    <w:rsid w:val="00067791"/>
    <w:rsid w:val="00072FA0"/>
    <w:rsid w:val="00075521"/>
    <w:rsid w:val="0007584A"/>
    <w:rsid w:val="00076230"/>
    <w:rsid w:val="0007678F"/>
    <w:rsid w:val="000805B7"/>
    <w:rsid w:val="000812DA"/>
    <w:rsid w:val="00081816"/>
    <w:rsid w:val="0008253C"/>
    <w:rsid w:val="00082758"/>
    <w:rsid w:val="00083051"/>
    <w:rsid w:val="00083308"/>
    <w:rsid w:val="0008371E"/>
    <w:rsid w:val="00090644"/>
    <w:rsid w:val="000925E1"/>
    <w:rsid w:val="0009454E"/>
    <w:rsid w:val="00095774"/>
    <w:rsid w:val="00096601"/>
    <w:rsid w:val="00096EC6"/>
    <w:rsid w:val="00097D63"/>
    <w:rsid w:val="000A04F4"/>
    <w:rsid w:val="000A4709"/>
    <w:rsid w:val="000A5919"/>
    <w:rsid w:val="000A63FA"/>
    <w:rsid w:val="000A6F89"/>
    <w:rsid w:val="000A73BA"/>
    <w:rsid w:val="000B005A"/>
    <w:rsid w:val="000B0DE3"/>
    <w:rsid w:val="000B11AE"/>
    <w:rsid w:val="000B2BB8"/>
    <w:rsid w:val="000B4C91"/>
    <w:rsid w:val="000B55F7"/>
    <w:rsid w:val="000B6678"/>
    <w:rsid w:val="000B69BC"/>
    <w:rsid w:val="000C28D5"/>
    <w:rsid w:val="000C619E"/>
    <w:rsid w:val="000C6D1C"/>
    <w:rsid w:val="000C7D1B"/>
    <w:rsid w:val="000D5468"/>
    <w:rsid w:val="000D5862"/>
    <w:rsid w:val="000D6421"/>
    <w:rsid w:val="000E098E"/>
    <w:rsid w:val="000E23D7"/>
    <w:rsid w:val="000E37C9"/>
    <w:rsid w:val="000E630D"/>
    <w:rsid w:val="000E6C66"/>
    <w:rsid w:val="000F16A6"/>
    <w:rsid w:val="000F2588"/>
    <w:rsid w:val="000F3813"/>
    <w:rsid w:val="000F676D"/>
    <w:rsid w:val="000F7FE6"/>
    <w:rsid w:val="001018A0"/>
    <w:rsid w:val="00102A0B"/>
    <w:rsid w:val="0010486A"/>
    <w:rsid w:val="00104ED3"/>
    <w:rsid w:val="001145B6"/>
    <w:rsid w:val="001200EE"/>
    <w:rsid w:val="00120B8A"/>
    <w:rsid w:val="00120E1F"/>
    <w:rsid w:val="00120F22"/>
    <w:rsid w:val="0012124D"/>
    <w:rsid w:val="001244C3"/>
    <w:rsid w:val="00127690"/>
    <w:rsid w:val="00127AD0"/>
    <w:rsid w:val="00132F7B"/>
    <w:rsid w:val="0013403A"/>
    <w:rsid w:val="00135D72"/>
    <w:rsid w:val="00136F50"/>
    <w:rsid w:val="001373E9"/>
    <w:rsid w:val="0014083B"/>
    <w:rsid w:val="00142E0E"/>
    <w:rsid w:val="00146256"/>
    <w:rsid w:val="0014788E"/>
    <w:rsid w:val="001478C7"/>
    <w:rsid w:val="0015079C"/>
    <w:rsid w:val="00151992"/>
    <w:rsid w:val="00151D5B"/>
    <w:rsid w:val="0015278D"/>
    <w:rsid w:val="00152D44"/>
    <w:rsid w:val="0015559D"/>
    <w:rsid w:val="0016391A"/>
    <w:rsid w:val="00166522"/>
    <w:rsid w:val="00167DC3"/>
    <w:rsid w:val="001726AD"/>
    <w:rsid w:val="00175324"/>
    <w:rsid w:val="00180D34"/>
    <w:rsid w:val="0018124C"/>
    <w:rsid w:val="001847B8"/>
    <w:rsid w:val="00187A54"/>
    <w:rsid w:val="00190DEE"/>
    <w:rsid w:val="001972D0"/>
    <w:rsid w:val="001A07C6"/>
    <w:rsid w:val="001A2728"/>
    <w:rsid w:val="001A5C5A"/>
    <w:rsid w:val="001A5E73"/>
    <w:rsid w:val="001A7050"/>
    <w:rsid w:val="001A7180"/>
    <w:rsid w:val="001B2D51"/>
    <w:rsid w:val="001B2FF5"/>
    <w:rsid w:val="001B5F12"/>
    <w:rsid w:val="001C1879"/>
    <w:rsid w:val="001C26F8"/>
    <w:rsid w:val="001C2CA9"/>
    <w:rsid w:val="001C4267"/>
    <w:rsid w:val="001C5B30"/>
    <w:rsid w:val="001C79D7"/>
    <w:rsid w:val="001D06F8"/>
    <w:rsid w:val="001D462E"/>
    <w:rsid w:val="001D5A5C"/>
    <w:rsid w:val="001D6D90"/>
    <w:rsid w:val="001D700D"/>
    <w:rsid w:val="001E0C4F"/>
    <w:rsid w:val="001E1BF5"/>
    <w:rsid w:val="001E41D0"/>
    <w:rsid w:val="001E4646"/>
    <w:rsid w:val="001E6C88"/>
    <w:rsid w:val="001F4ADA"/>
    <w:rsid w:val="00200582"/>
    <w:rsid w:val="00202CD2"/>
    <w:rsid w:val="00204ED5"/>
    <w:rsid w:val="00205CCD"/>
    <w:rsid w:val="002078AD"/>
    <w:rsid w:val="002124B5"/>
    <w:rsid w:val="0021343E"/>
    <w:rsid w:val="00214FA6"/>
    <w:rsid w:val="0021679B"/>
    <w:rsid w:val="00216A81"/>
    <w:rsid w:val="0022018C"/>
    <w:rsid w:val="002201F0"/>
    <w:rsid w:val="00223B9E"/>
    <w:rsid w:val="002324BF"/>
    <w:rsid w:val="00235165"/>
    <w:rsid w:val="002373A5"/>
    <w:rsid w:val="0023777B"/>
    <w:rsid w:val="00241F36"/>
    <w:rsid w:val="00242031"/>
    <w:rsid w:val="00244F96"/>
    <w:rsid w:val="00245C00"/>
    <w:rsid w:val="00251B52"/>
    <w:rsid w:val="00252992"/>
    <w:rsid w:val="00253CCF"/>
    <w:rsid w:val="00254411"/>
    <w:rsid w:val="00254D53"/>
    <w:rsid w:val="00254DFA"/>
    <w:rsid w:val="00257937"/>
    <w:rsid w:val="0026186C"/>
    <w:rsid w:val="0026335D"/>
    <w:rsid w:val="0026411E"/>
    <w:rsid w:val="0026414A"/>
    <w:rsid w:val="002651E8"/>
    <w:rsid w:val="00266EE3"/>
    <w:rsid w:val="00267AC1"/>
    <w:rsid w:val="002702BF"/>
    <w:rsid w:val="00274919"/>
    <w:rsid w:val="00275A6B"/>
    <w:rsid w:val="00276119"/>
    <w:rsid w:val="00276D4E"/>
    <w:rsid w:val="00276EA9"/>
    <w:rsid w:val="00282BA3"/>
    <w:rsid w:val="002846BD"/>
    <w:rsid w:val="00291354"/>
    <w:rsid w:val="002914DB"/>
    <w:rsid w:val="00292F16"/>
    <w:rsid w:val="00293332"/>
    <w:rsid w:val="00294FD2"/>
    <w:rsid w:val="002A0A71"/>
    <w:rsid w:val="002A119C"/>
    <w:rsid w:val="002A143C"/>
    <w:rsid w:val="002A1827"/>
    <w:rsid w:val="002A1DB0"/>
    <w:rsid w:val="002A3233"/>
    <w:rsid w:val="002A74E3"/>
    <w:rsid w:val="002B0E68"/>
    <w:rsid w:val="002B2EDC"/>
    <w:rsid w:val="002B56CE"/>
    <w:rsid w:val="002B58AF"/>
    <w:rsid w:val="002B62A4"/>
    <w:rsid w:val="002B755D"/>
    <w:rsid w:val="002C2F34"/>
    <w:rsid w:val="002C3B60"/>
    <w:rsid w:val="002C3DFA"/>
    <w:rsid w:val="002D016D"/>
    <w:rsid w:val="002D084E"/>
    <w:rsid w:val="002D10AE"/>
    <w:rsid w:val="002D244E"/>
    <w:rsid w:val="002D35D6"/>
    <w:rsid w:val="002D45AA"/>
    <w:rsid w:val="002D6734"/>
    <w:rsid w:val="002E1497"/>
    <w:rsid w:val="002E1570"/>
    <w:rsid w:val="002E1630"/>
    <w:rsid w:val="002E304C"/>
    <w:rsid w:val="002E3857"/>
    <w:rsid w:val="002E572F"/>
    <w:rsid w:val="002F0C00"/>
    <w:rsid w:val="002F416F"/>
    <w:rsid w:val="002F6BE4"/>
    <w:rsid w:val="003019CC"/>
    <w:rsid w:val="0030263C"/>
    <w:rsid w:val="003046D0"/>
    <w:rsid w:val="00305164"/>
    <w:rsid w:val="003068B0"/>
    <w:rsid w:val="00312131"/>
    <w:rsid w:val="0031446D"/>
    <w:rsid w:val="0031593E"/>
    <w:rsid w:val="00317320"/>
    <w:rsid w:val="00317844"/>
    <w:rsid w:val="003205B2"/>
    <w:rsid w:val="003205B6"/>
    <w:rsid w:val="0032171A"/>
    <w:rsid w:val="00321C0A"/>
    <w:rsid w:val="00322A5F"/>
    <w:rsid w:val="00322AAB"/>
    <w:rsid w:val="00324234"/>
    <w:rsid w:val="00324ACA"/>
    <w:rsid w:val="0032620E"/>
    <w:rsid w:val="00326B5E"/>
    <w:rsid w:val="00327251"/>
    <w:rsid w:val="003279CE"/>
    <w:rsid w:val="0033031E"/>
    <w:rsid w:val="0033395A"/>
    <w:rsid w:val="00334B25"/>
    <w:rsid w:val="00336C9B"/>
    <w:rsid w:val="00336F8F"/>
    <w:rsid w:val="0034163E"/>
    <w:rsid w:val="00345A30"/>
    <w:rsid w:val="003461B5"/>
    <w:rsid w:val="0035489D"/>
    <w:rsid w:val="003552BA"/>
    <w:rsid w:val="00357118"/>
    <w:rsid w:val="003611FF"/>
    <w:rsid w:val="00362027"/>
    <w:rsid w:val="00362A65"/>
    <w:rsid w:val="00363BCF"/>
    <w:rsid w:val="003676E4"/>
    <w:rsid w:val="00370869"/>
    <w:rsid w:val="0037714A"/>
    <w:rsid w:val="003773A4"/>
    <w:rsid w:val="00377F03"/>
    <w:rsid w:val="00380B77"/>
    <w:rsid w:val="00383721"/>
    <w:rsid w:val="00383C9B"/>
    <w:rsid w:val="003842E9"/>
    <w:rsid w:val="00385D43"/>
    <w:rsid w:val="00390ECE"/>
    <w:rsid w:val="00391D56"/>
    <w:rsid w:val="003927A1"/>
    <w:rsid w:val="00394087"/>
    <w:rsid w:val="00395B83"/>
    <w:rsid w:val="00396789"/>
    <w:rsid w:val="00396DCF"/>
    <w:rsid w:val="003A02AD"/>
    <w:rsid w:val="003A1291"/>
    <w:rsid w:val="003A6004"/>
    <w:rsid w:val="003A77E2"/>
    <w:rsid w:val="003A7C8A"/>
    <w:rsid w:val="003A7E7B"/>
    <w:rsid w:val="003B1F56"/>
    <w:rsid w:val="003B4AE0"/>
    <w:rsid w:val="003B7EB7"/>
    <w:rsid w:val="003B7F4E"/>
    <w:rsid w:val="003C0F80"/>
    <w:rsid w:val="003C271E"/>
    <w:rsid w:val="003C2B0F"/>
    <w:rsid w:val="003C3618"/>
    <w:rsid w:val="003C4137"/>
    <w:rsid w:val="003C4582"/>
    <w:rsid w:val="003C4BE9"/>
    <w:rsid w:val="003C4F9D"/>
    <w:rsid w:val="003C5272"/>
    <w:rsid w:val="003C61C3"/>
    <w:rsid w:val="003C6D6E"/>
    <w:rsid w:val="003D1180"/>
    <w:rsid w:val="003D16F1"/>
    <w:rsid w:val="003D19CE"/>
    <w:rsid w:val="003D4D31"/>
    <w:rsid w:val="003D6E3E"/>
    <w:rsid w:val="003D7BE8"/>
    <w:rsid w:val="003E1DA0"/>
    <w:rsid w:val="003E24B6"/>
    <w:rsid w:val="003E42D7"/>
    <w:rsid w:val="003E6479"/>
    <w:rsid w:val="003E6605"/>
    <w:rsid w:val="003F3BCF"/>
    <w:rsid w:val="003F4515"/>
    <w:rsid w:val="003F6B2D"/>
    <w:rsid w:val="003F6D7E"/>
    <w:rsid w:val="003F7704"/>
    <w:rsid w:val="0040071C"/>
    <w:rsid w:val="00401078"/>
    <w:rsid w:val="00401CA0"/>
    <w:rsid w:val="00405AE0"/>
    <w:rsid w:val="00405BB8"/>
    <w:rsid w:val="0041073E"/>
    <w:rsid w:val="00416A73"/>
    <w:rsid w:val="00426E97"/>
    <w:rsid w:val="00430516"/>
    <w:rsid w:val="004334C3"/>
    <w:rsid w:val="00433A19"/>
    <w:rsid w:val="004340F3"/>
    <w:rsid w:val="00434BF0"/>
    <w:rsid w:val="00441FDE"/>
    <w:rsid w:val="0044328A"/>
    <w:rsid w:val="00443954"/>
    <w:rsid w:val="004445AC"/>
    <w:rsid w:val="0044580D"/>
    <w:rsid w:val="00445E7F"/>
    <w:rsid w:val="0044694D"/>
    <w:rsid w:val="004475A9"/>
    <w:rsid w:val="00447621"/>
    <w:rsid w:val="00447BE9"/>
    <w:rsid w:val="00454F4B"/>
    <w:rsid w:val="00455633"/>
    <w:rsid w:val="00456487"/>
    <w:rsid w:val="00457E77"/>
    <w:rsid w:val="0046073C"/>
    <w:rsid w:val="00460EA4"/>
    <w:rsid w:val="004624D7"/>
    <w:rsid w:val="004638A3"/>
    <w:rsid w:val="00463EBD"/>
    <w:rsid w:val="00471BED"/>
    <w:rsid w:val="00473717"/>
    <w:rsid w:val="00473E72"/>
    <w:rsid w:val="00475D68"/>
    <w:rsid w:val="00477791"/>
    <w:rsid w:val="00480660"/>
    <w:rsid w:val="00482C5B"/>
    <w:rsid w:val="00483083"/>
    <w:rsid w:val="00485852"/>
    <w:rsid w:val="00491360"/>
    <w:rsid w:val="00497EA5"/>
    <w:rsid w:val="004A2D79"/>
    <w:rsid w:val="004A43D6"/>
    <w:rsid w:val="004A4892"/>
    <w:rsid w:val="004A6DA4"/>
    <w:rsid w:val="004B0DE6"/>
    <w:rsid w:val="004B2011"/>
    <w:rsid w:val="004B258A"/>
    <w:rsid w:val="004B2F84"/>
    <w:rsid w:val="004B51AF"/>
    <w:rsid w:val="004C10B8"/>
    <w:rsid w:val="004C35E2"/>
    <w:rsid w:val="004C3622"/>
    <w:rsid w:val="004C3782"/>
    <w:rsid w:val="004C6EA2"/>
    <w:rsid w:val="004D01BB"/>
    <w:rsid w:val="004D0A1B"/>
    <w:rsid w:val="004D0DD8"/>
    <w:rsid w:val="004D1830"/>
    <w:rsid w:val="004D184D"/>
    <w:rsid w:val="004D37C6"/>
    <w:rsid w:val="004D3A8B"/>
    <w:rsid w:val="004D5516"/>
    <w:rsid w:val="004D729A"/>
    <w:rsid w:val="004E18A4"/>
    <w:rsid w:val="004E47D8"/>
    <w:rsid w:val="004E69C1"/>
    <w:rsid w:val="004E7384"/>
    <w:rsid w:val="004E7644"/>
    <w:rsid w:val="004E769A"/>
    <w:rsid w:val="004F013A"/>
    <w:rsid w:val="004F3115"/>
    <w:rsid w:val="004F3A55"/>
    <w:rsid w:val="004F42BF"/>
    <w:rsid w:val="004F758E"/>
    <w:rsid w:val="00502995"/>
    <w:rsid w:val="005047B9"/>
    <w:rsid w:val="00504F7C"/>
    <w:rsid w:val="00511256"/>
    <w:rsid w:val="005126A2"/>
    <w:rsid w:val="005145C3"/>
    <w:rsid w:val="005162EC"/>
    <w:rsid w:val="0052057F"/>
    <w:rsid w:val="00520F7B"/>
    <w:rsid w:val="00521D31"/>
    <w:rsid w:val="005229EC"/>
    <w:rsid w:val="00523FBF"/>
    <w:rsid w:val="00524BE0"/>
    <w:rsid w:val="00531F7E"/>
    <w:rsid w:val="00543919"/>
    <w:rsid w:val="00543C4C"/>
    <w:rsid w:val="00543FD9"/>
    <w:rsid w:val="00544083"/>
    <w:rsid w:val="0054578E"/>
    <w:rsid w:val="00545E81"/>
    <w:rsid w:val="00550E6D"/>
    <w:rsid w:val="00552CC4"/>
    <w:rsid w:val="0055440F"/>
    <w:rsid w:val="00555475"/>
    <w:rsid w:val="00555EF8"/>
    <w:rsid w:val="00556486"/>
    <w:rsid w:val="005571FB"/>
    <w:rsid w:val="005600B7"/>
    <w:rsid w:val="00564951"/>
    <w:rsid w:val="00570381"/>
    <w:rsid w:val="00570FA8"/>
    <w:rsid w:val="0057242F"/>
    <w:rsid w:val="0057302B"/>
    <w:rsid w:val="00583006"/>
    <w:rsid w:val="00583CA9"/>
    <w:rsid w:val="00585EF0"/>
    <w:rsid w:val="00590B93"/>
    <w:rsid w:val="0059118B"/>
    <w:rsid w:val="005913AE"/>
    <w:rsid w:val="00591533"/>
    <w:rsid w:val="005920C4"/>
    <w:rsid w:val="005931D3"/>
    <w:rsid w:val="005957B4"/>
    <w:rsid w:val="0059636A"/>
    <w:rsid w:val="005A242C"/>
    <w:rsid w:val="005A28C7"/>
    <w:rsid w:val="005A7893"/>
    <w:rsid w:val="005B1F06"/>
    <w:rsid w:val="005B1F12"/>
    <w:rsid w:val="005B2208"/>
    <w:rsid w:val="005B3CA3"/>
    <w:rsid w:val="005B3E68"/>
    <w:rsid w:val="005B5A3F"/>
    <w:rsid w:val="005B72E4"/>
    <w:rsid w:val="005C235C"/>
    <w:rsid w:val="005C54A7"/>
    <w:rsid w:val="005D086E"/>
    <w:rsid w:val="005D1DE2"/>
    <w:rsid w:val="005D1E06"/>
    <w:rsid w:val="005D400D"/>
    <w:rsid w:val="005D5136"/>
    <w:rsid w:val="005E156A"/>
    <w:rsid w:val="005E1C43"/>
    <w:rsid w:val="005E391B"/>
    <w:rsid w:val="005F0A88"/>
    <w:rsid w:val="005F1767"/>
    <w:rsid w:val="005F2A91"/>
    <w:rsid w:val="005F3682"/>
    <w:rsid w:val="005F4607"/>
    <w:rsid w:val="005F603F"/>
    <w:rsid w:val="005F6445"/>
    <w:rsid w:val="0060048B"/>
    <w:rsid w:val="00604D7A"/>
    <w:rsid w:val="006059D4"/>
    <w:rsid w:val="0060630F"/>
    <w:rsid w:val="00606D1E"/>
    <w:rsid w:val="006101B8"/>
    <w:rsid w:val="006106BD"/>
    <w:rsid w:val="00612DF8"/>
    <w:rsid w:val="006134D5"/>
    <w:rsid w:val="00613641"/>
    <w:rsid w:val="00614B39"/>
    <w:rsid w:val="00615AC3"/>
    <w:rsid w:val="00615F55"/>
    <w:rsid w:val="0062352A"/>
    <w:rsid w:val="006268B0"/>
    <w:rsid w:val="00626D6A"/>
    <w:rsid w:val="00631307"/>
    <w:rsid w:val="00632165"/>
    <w:rsid w:val="00632D6B"/>
    <w:rsid w:val="0063523F"/>
    <w:rsid w:val="006365BE"/>
    <w:rsid w:val="00636701"/>
    <w:rsid w:val="0064254E"/>
    <w:rsid w:val="00647929"/>
    <w:rsid w:val="006534C9"/>
    <w:rsid w:val="00654A45"/>
    <w:rsid w:val="00655035"/>
    <w:rsid w:val="006555BE"/>
    <w:rsid w:val="00667A0E"/>
    <w:rsid w:val="0067073C"/>
    <w:rsid w:val="00672470"/>
    <w:rsid w:val="00673AC6"/>
    <w:rsid w:val="0067506B"/>
    <w:rsid w:val="00675A8E"/>
    <w:rsid w:val="00682593"/>
    <w:rsid w:val="00685DEF"/>
    <w:rsid w:val="006937B1"/>
    <w:rsid w:val="006A21F1"/>
    <w:rsid w:val="006A21FA"/>
    <w:rsid w:val="006B46F0"/>
    <w:rsid w:val="006B651C"/>
    <w:rsid w:val="006C1265"/>
    <w:rsid w:val="006C6782"/>
    <w:rsid w:val="006C7280"/>
    <w:rsid w:val="006D110A"/>
    <w:rsid w:val="006D3A9F"/>
    <w:rsid w:val="006D4C9D"/>
    <w:rsid w:val="006D7D74"/>
    <w:rsid w:val="006E254B"/>
    <w:rsid w:val="006E3049"/>
    <w:rsid w:val="006E31D2"/>
    <w:rsid w:val="006E3AFB"/>
    <w:rsid w:val="006E4FA9"/>
    <w:rsid w:val="006E50DB"/>
    <w:rsid w:val="006E6676"/>
    <w:rsid w:val="006F23C7"/>
    <w:rsid w:val="006F38E8"/>
    <w:rsid w:val="006F3EBA"/>
    <w:rsid w:val="006F50F4"/>
    <w:rsid w:val="006F6903"/>
    <w:rsid w:val="006F6B15"/>
    <w:rsid w:val="00703F52"/>
    <w:rsid w:val="00705A1E"/>
    <w:rsid w:val="00710746"/>
    <w:rsid w:val="00711A5A"/>
    <w:rsid w:val="0071201F"/>
    <w:rsid w:val="00715FC0"/>
    <w:rsid w:val="00717B71"/>
    <w:rsid w:val="007241E9"/>
    <w:rsid w:val="00724B9D"/>
    <w:rsid w:val="00726167"/>
    <w:rsid w:val="00730404"/>
    <w:rsid w:val="00730656"/>
    <w:rsid w:val="007334A2"/>
    <w:rsid w:val="00733785"/>
    <w:rsid w:val="0073411A"/>
    <w:rsid w:val="00734FBC"/>
    <w:rsid w:val="0073728B"/>
    <w:rsid w:val="00737498"/>
    <w:rsid w:val="00737ABF"/>
    <w:rsid w:val="0074077C"/>
    <w:rsid w:val="00743E34"/>
    <w:rsid w:val="00744A5F"/>
    <w:rsid w:val="00747934"/>
    <w:rsid w:val="007516F9"/>
    <w:rsid w:val="00751E32"/>
    <w:rsid w:val="00753752"/>
    <w:rsid w:val="00754FF5"/>
    <w:rsid w:val="00760C9B"/>
    <w:rsid w:val="007612FB"/>
    <w:rsid w:val="00761851"/>
    <w:rsid w:val="00761CC8"/>
    <w:rsid w:val="007657EA"/>
    <w:rsid w:val="00770B93"/>
    <w:rsid w:val="00770E73"/>
    <w:rsid w:val="0077350D"/>
    <w:rsid w:val="00773AEF"/>
    <w:rsid w:val="00773C3A"/>
    <w:rsid w:val="007742D8"/>
    <w:rsid w:val="00775126"/>
    <w:rsid w:val="00775741"/>
    <w:rsid w:val="00776C24"/>
    <w:rsid w:val="007807A8"/>
    <w:rsid w:val="00781AA8"/>
    <w:rsid w:val="00784307"/>
    <w:rsid w:val="00785317"/>
    <w:rsid w:val="007865FE"/>
    <w:rsid w:val="0078723E"/>
    <w:rsid w:val="00793FF1"/>
    <w:rsid w:val="0079424D"/>
    <w:rsid w:val="0079453D"/>
    <w:rsid w:val="00794B29"/>
    <w:rsid w:val="007974AE"/>
    <w:rsid w:val="007A1ACF"/>
    <w:rsid w:val="007A2764"/>
    <w:rsid w:val="007A3536"/>
    <w:rsid w:val="007A78D2"/>
    <w:rsid w:val="007B0EB6"/>
    <w:rsid w:val="007B49B1"/>
    <w:rsid w:val="007B5D6A"/>
    <w:rsid w:val="007B78AF"/>
    <w:rsid w:val="007C09C0"/>
    <w:rsid w:val="007C1E1D"/>
    <w:rsid w:val="007C4966"/>
    <w:rsid w:val="007D3F32"/>
    <w:rsid w:val="007D4326"/>
    <w:rsid w:val="007D740A"/>
    <w:rsid w:val="007D7AEE"/>
    <w:rsid w:val="007E23F2"/>
    <w:rsid w:val="007E334C"/>
    <w:rsid w:val="007E339D"/>
    <w:rsid w:val="007E3C28"/>
    <w:rsid w:val="007E4290"/>
    <w:rsid w:val="007E4649"/>
    <w:rsid w:val="007E6BFE"/>
    <w:rsid w:val="007F032E"/>
    <w:rsid w:val="007F1352"/>
    <w:rsid w:val="007F2201"/>
    <w:rsid w:val="007F45DC"/>
    <w:rsid w:val="007F519C"/>
    <w:rsid w:val="007F6AC9"/>
    <w:rsid w:val="008000BA"/>
    <w:rsid w:val="008019C1"/>
    <w:rsid w:val="00803132"/>
    <w:rsid w:val="00803AD9"/>
    <w:rsid w:val="008041F3"/>
    <w:rsid w:val="00804D05"/>
    <w:rsid w:val="00804EAD"/>
    <w:rsid w:val="0080686D"/>
    <w:rsid w:val="00807524"/>
    <w:rsid w:val="00807F16"/>
    <w:rsid w:val="00814860"/>
    <w:rsid w:val="00814E18"/>
    <w:rsid w:val="00816B26"/>
    <w:rsid w:val="008177C1"/>
    <w:rsid w:val="008177D2"/>
    <w:rsid w:val="00817825"/>
    <w:rsid w:val="00817C5A"/>
    <w:rsid w:val="008211C7"/>
    <w:rsid w:val="00821871"/>
    <w:rsid w:val="00823905"/>
    <w:rsid w:val="008242C1"/>
    <w:rsid w:val="00825914"/>
    <w:rsid w:val="0082621C"/>
    <w:rsid w:val="00826EAB"/>
    <w:rsid w:val="00835B9A"/>
    <w:rsid w:val="008368E1"/>
    <w:rsid w:val="0084074A"/>
    <w:rsid w:val="0084240A"/>
    <w:rsid w:val="008432B3"/>
    <w:rsid w:val="00846398"/>
    <w:rsid w:val="00851C63"/>
    <w:rsid w:val="00852A72"/>
    <w:rsid w:val="00853731"/>
    <w:rsid w:val="0085430D"/>
    <w:rsid w:val="00854965"/>
    <w:rsid w:val="00854B52"/>
    <w:rsid w:val="008600A4"/>
    <w:rsid w:val="00861FFF"/>
    <w:rsid w:val="008641BB"/>
    <w:rsid w:val="0086571A"/>
    <w:rsid w:val="00866FC6"/>
    <w:rsid w:val="0087387B"/>
    <w:rsid w:val="00874144"/>
    <w:rsid w:val="00875F83"/>
    <w:rsid w:val="008802F8"/>
    <w:rsid w:val="008826BC"/>
    <w:rsid w:val="00883C9A"/>
    <w:rsid w:val="008853EF"/>
    <w:rsid w:val="0089055D"/>
    <w:rsid w:val="00891DE9"/>
    <w:rsid w:val="008940F7"/>
    <w:rsid w:val="00895462"/>
    <w:rsid w:val="00895D20"/>
    <w:rsid w:val="008A0586"/>
    <w:rsid w:val="008A0625"/>
    <w:rsid w:val="008A16A5"/>
    <w:rsid w:val="008A537E"/>
    <w:rsid w:val="008A5425"/>
    <w:rsid w:val="008A65C2"/>
    <w:rsid w:val="008C0A31"/>
    <w:rsid w:val="008C57D7"/>
    <w:rsid w:val="008D0EE6"/>
    <w:rsid w:val="008D0F4D"/>
    <w:rsid w:val="008D1ADA"/>
    <w:rsid w:val="008D353B"/>
    <w:rsid w:val="008D3B27"/>
    <w:rsid w:val="008D40E1"/>
    <w:rsid w:val="008D74AB"/>
    <w:rsid w:val="008E0878"/>
    <w:rsid w:val="008E3171"/>
    <w:rsid w:val="008E4C0F"/>
    <w:rsid w:val="008E4D42"/>
    <w:rsid w:val="008E531A"/>
    <w:rsid w:val="008E5D96"/>
    <w:rsid w:val="008F2913"/>
    <w:rsid w:val="008F4704"/>
    <w:rsid w:val="008F61A5"/>
    <w:rsid w:val="008F6B5E"/>
    <w:rsid w:val="008F722E"/>
    <w:rsid w:val="009005A5"/>
    <w:rsid w:val="009066CC"/>
    <w:rsid w:val="00912820"/>
    <w:rsid w:val="009163E4"/>
    <w:rsid w:val="00917186"/>
    <w:rsid w:val="00917F27"/>
    <w:rsid w:val="009218AE"/>
    <w:rsid w:val="00922AA1"/>
    <w:rsid w:val="00925354"/>
    <w:rsid w:val="00927005"/>
    <w:rsid w:val="00927A54"/>
    <w:rsid w:val="0093273E"/>
    <w:rsid w:val="00934AD9"/>
    <w:rsid w:val="009415FE"/>
    <w:rsid w:val="0094184E"/>
    <w:rsid w:val="00941895"/>
    <w:rsid w:val="00943476"/>
    <w:rsid w:val="0094489A"/>
    <w:rsid w:val="00944B8A"/>
    <w:rsid w:val="00944BEB"/>
    <w:rsid w:val="00945F37"/>
    <w:rsid w:val="009463B9"/>
    <w:rsid w:val="009468CB"/>
    <w:rsid w:val="0094690A"/>
    <w:rsid w:val="00952F3B"/>
    <w:rsid w:val="0095419E"/>
    <w:rsid w:val="00955AB7"/>
    <w:rsid w:val="009565B6"/>
    <w:rsid w:val="00956616"/>
    <w:rsid w:val="009572B6"/>
    <w:rsid w:val="009579C5"/>
    <w:rsid w:val="00960DA3"/>
    <w:rsid w:val="00963DE2"/>
    <w:rsid w:val="0096443E"/>
    <w:rsid w:val="00964DEA"/>
    <w:rsid w:val="009702AF"/>
    <w:rsid w:val="00971670"/>
    <w:rsid w:val="00972C9F"/>
    <w:rsid w:val="009734C9"/>
    <w:rsid w:val="00974F38"/>
    <w:rsid w:val="00975362"/>
    <w:rsid w:val="009777C1"/>
    <w:rsid w:val="00981DDD"/>
    <w:rsid w:val="00982429"/>
    <w:rsid w:val="00984883"/>
    <w:rsid w:val="009911F6"/>
    <w:rsid w:val="009926FE"/>
    <w:rsid w:val="0099355C"/>
    <w:rsid w:val="00993E0C"/>
    <w:rsid w:val="009944E7"/>
    <w:rsid w:val="009962A2"/>
    <w:rsid w:val="00997763"/>
    <w:rsid w:val="009A0BF5"/>
    <w:rsid w:val="009A2879"/>
    <w:rsid w:val="009A54A1"/>
    <w:rsid w:val="009A7165"/>
    <w:rsid w:val="009A71ED"/>
    <w:rsid w:val="009A74BC"/>
    <w:rsid w:val="009B048B"/>
    <w:rsid w:val="009B053B"/>
    <w:rsid w:val="009B0B6E"/>
    <w:rsid w:val="009B1881"/>
    <w:rsid w:val="009B2064"/>
    <w:rsid w:val="009B4F40"/>
    <w:rsid w:val="009B5197"/>
    <w:rsid w:val="009C30C3"/>
    <w:rsid w:val="009C40FF"/>
    <w:rsid w:val="009C5984"/>
    <w:rsid w:val="009C7CFA"/>
    <w:rsid w:val="009D0016"/>
    <w:rsid w:val="009D083E"/>
    <w:rsid w:val="009D1D88"/>
    <w:rsid w:val="009D2EE4"/>
    <w:rsid w:val="009D46D3"/>
    <w:rsid w:val="009D62B7"/>
    <w:rsid w:val="009E040F"/>
    <w:rsid w:val="009E0479"/>
    <w:rsid w:val="009E1D3B"/>
    <w:rsid w:val="009E2269"/>
    <w:rsid w:val="009E3CFF"/>
    <w:rsid w:val="009E54E9"/>
    <w:rsid w:val="009E5F8E"/>
    <w:rsid w:val="009F1E32"/>
    <w:rsid w:val="009F5343"/>
    <w:rsid w:val="009F5E40"/>
    <w:rsid w:val="009F5EF1"/>
    <w:rsid w:val="00A0402C"/>
    <w:rsid w:val="00A051AB"/>
    <w:rsid w:val="00A12319"/>
    <w:rsid w:val="00A14917"/>
    <w:rsid w:val="00A14F8A"/>
    <w:rsid w:val="00A17AB4"/>
    <w:rsid w:val="00A200C7"/>
    <w:rsid w:val="00A21490"/>
    <w:rsid w:val="00A228EA"/>
    <w:rsid w:val="00A30435"/>
    <w:rsid w:val="00A3159B"/>
    <w:rsid w:val="00A316FF"/>
    <w:rsid w:val="00A325EC"/>
    <w:rsid w:val="00A32D51"/>
    <w:rsid w:val="00A33480"/>
    <w:rsid w:val="00A358C8"/>
    <w:rsid w:val="00A35E92"/>
    <w:rsid w:val="00A428F4"/>
    <w:rsid w:val="00A42967"/>
    <w:rsid w:val="00A448BA"/>
    <w:rsid w:val="00A45A77"/>
    <w:rsid w:val="00A47262"/>
    <w:rsid w:val="00A47552"/>
    <w:rsid w:val="00A5041E"/>
    <w:rsid w:val="00A51DA9"/>
    <w:rsid w:val="00A52B40"/>
    <w:rsid w:val="00A5332D"/>
    <w:rsid w:val="00A55F48"/>
    <w:rsid w:val="00A5739E"/>
    <w:rsid w:val="00A61E54"/>
    <w:rsid w:val="00A64ABD"/>
    <w:rsid w:val="00A7056B"/>
    <w:rsid w:val="00A709DD"/>
    <w:rsid w:val="00A73453"/>
    <w:rsid w:val="00A74014"/>
    <w:rsid w:val="00A7498F"/>
    <w:rsid w:val="00A75118"/>
    <w:rsid w:val="00A7534D"/>
    <w:rsid w:val="00A75F01"/>
    <w:rsid w:val="00A776E1"/>
    <w:rsid w:val="00A81A68"/>
    <w:rsid w:val="00A8213B"/>
    <w:rsid w:val="00A84B8F"/>
    <w:rsid w:val="00A87E95"/>
    <w:rsid w:val="00A9022A"/>
    <w:rsid w:val="00A91A7E"/>
    <w:rsid w:val="00A92CEC"/>
    <w:rsid w:val="00A943FE"/>
    <w:rsid w:val="00A94B84"/>
    <w:rsid w:val="00A966C3"/>
    <w:rsid w:val="00AA0816"/>
    <w:rsid w:val="00AA1C24"/>
    <w:rsid w:val="00AA203A"/>
    <w:rsid w:val="00AA2ABF"/>
    <w:rsid w:val="00AA33B8"/>
    <w:rsid w:val="00AA54E2"/>
    <w:rsid w:val="00AA5E52"/>
    <w:rsid w:val="00AB1CDE"/>
    <w:rsid w:val="00AB2934"/>
    <w:rsid w:val="00AB3097"/>
    <w:rsid w:val="00AB6E8F"/>
    <w:rsid w:val="00AB7C59"/>
    <w:rsid w:val="00AC0566"/>
    <w:rsid w:val="00AC12A6"/>
    <w:rsid w:val="00AC3417"/>
    <w:rsid w:val="00AD47F0"/>
    <w:rsid w:val="00AD56C0"/>
    <w:rsid w:val="00AD5702"/>
    <w:rsid w:val="00AD5851"/>
    <w:rsid w:val="00AE0088"/>
    <w:rsid w:val="00AE03AC"/>
    <w:rsid w:val="00AE0B82"/>
    <w:rsid w:val="00AE2FC9"/>
    <w:rsid w:val="00AE4546"/>
    <w:rsid w:val="00AE4D0D"/>
    <w:rsid w:val="00AE7132"/>
    <w:rsid w:val="00AF0C63"/>
    <w:rsid w:val="00AF2412"/>
    <w:rsid w:val="00AF3593"/>
    <w:rsid w:val="00AF5448"/>
    <w:rsid w:val="00AF6AAF"/>
    <w:rsid w:val="00B02647"/>
    <w:rsid w:val="00B02C1F"/>
    <w:rsid w:val="00B03D25"/>
    <w:rsid w:val="00B10281"/>
    <w:rsid w:val="00B121C1"/>
    <w:rsid w:val="00B1689A"/>
    <w:rsid w:val="00B16EE5"/>
    <w:rsid w:val="00B17975"/>
    <w:rsid w:val="00B17EE2"/>
    <w:rsid w:val="00B22F1C"/>
    <w:rsid w:val="00B23835"/>
    <w:rsid w:val="00B2398C"/>
    <w:rsid w:val="00B23F7E"/>
    <w:rsid w:val="00B248CA"/>
    <w:rsid w:val="00B25746"/>
    <w:rsid w:val="00B25A2E"/>
    <w:rsid w:val="00B266FD"/>
    <w:rsid w:val="00B2729D"/>
    <w:rsid w:val="00B2760E"/>
    <w:rsid w:val="00B2799B"/>
    <w:rsid w:val="00B3024A"/>
    <w:rsid w:val="00B30D7B"/>
    <w:rsid w:val="00B36627"/>
    <w:rsid w:val="00B36E25"/>
    <w:rsid w:val="00B37769"/>
    <w:rsid w:val="00B41B66"/>
    <w:rsid w:val="00B43B3C"/>
    <w:rsid w:val="00B44B6D"/>
    <w:rsid w:val="00B45146"/>
    <w:rsid w:val="00B467CA"/>
    <w:rsid w:val="00B50D56"/>
    <w:rsid w:val="00B56522"/>
    <w:rsid w:val="00B56A79"/>
    <w:rsid w:val="00B579E3"/>
    <w:rsid w:val="00B57DEC"/>
    <w:rsid w:val="00B6116C"/>
    <w:rsid w:val="00B617A5"/>
    <w:rsid w:val="00B618EF"/>
    <w:rsid w:val="00B64B30"/>
    <w:rsid w:val="00B67C39"/>
    <w:rsid w:val="00B7089B"/>
    <w:rsid w:val="00B713EF"/>
    <w:rsid w:val="00B735E3"/>
    <w:rsid w:val="00B75D6D"/>
    <w:rsid w:val="00B80410"/>
    <w:rsid w:val="00B80AAD"/>
    <w:rsid w:val="00B80BA8"/>
    <w:rsid w:val="00B83731"/>
    <w:rsid w:val="00B838D8"/>
    <w:rsid w:val="00B85933"/>
    <w:rsid w:val="00B85A89"/>
    <w:rsid w:val="00B8702E"/>
    <w:rsid w:val="00B93670"/>
    <w:rsid w:val="00B93D5C"/>
    <w:rsid w:val="00B94DA7"/>
    <w:rsid w:val="00B95D80"/>
    <w:rsid w:val="00B96A82"/>
    <w:rsid w:val="00BA35BA"/>
    <w:rsid w:val="00BA3603"/>
    <w:rsid w:val="00BA6E32"/>
    <w:rsid w:val="00BB4D91"/>
    <w:rsid w:val="00BB6B8D"/>
    <w:rsid w:val="00BB6C9A"/>
    <w:rsid w:val="00BC2F95"/>
    <w:rsid w:val="00BD0DEA"/>
    <w:rsid w:val="00BD1040"/>
    <w:rsid w:val="00BD23EA"/>
    <w:rsid w:val="00BD2AF9"/>
    <w:rsid w:val="00BD4B6A"/>
    <w:rsid w:val="00BD4F30"/>
    <w:rsid w:val="00BD7A83"/>
    <w:rsid w:val="00BE0CD7"/>
    <w:rsid w:val="00BE0F1A"/>
    <w:rsid w:val="00BE3815"/>
    <w:rsid w:val="00BE48A1"/>
    <w:rsid w:val="00BF01F6"/>
    <w:rsid w:val="00BF2D8C"/>
    <w:rsid w:val="00BF368C"/>
    <w:rsid w:val="00BF5389"/>
    <w:rsid w:val="00C02CBD"/>
    <w:rsid w:val="00C03C4F"/>
    <w:rsid w:val="00C043FE"/>
    <w:rsid w:val="00C0525D"/>
    <w:rsid w:val="00C07857"/>
    <w:rsid w:val="00C078BB"/>
    <w:rsid w:val="00C07DD1"/>
    <w:rsid w:val="00C10892"/>
    <w:rsid w:val="00C13E95"/>
    <w:rsid w:val="00C166BE"/>
    <w:rsid w:val="00C16F31"/>
    <w:rsid w:val="00C20739"/>
    <w:rsid w:val="00C21C86"/>
    <w:rsid w:val="00C23301"/>
    <w:rsid w:val="00C237AE"/>
    <w:rsid w:val="00C244BB"/>
    <w:rsid w:val="00C246E9"/>
    <w:rsid w:val="00C259DC"/>
    <w:rsid w:val="00C27462"/>
    <w:rsid w:val="00C30688"/>
    <w:rsid w:val="00C30C59"/>
    <w:rsid w:val="00C35528"/>
    <w:rsid w:val="00C355C1"/>
    <w:rsid w:val="00C356FF"/>
    <w:rsid w:val="00C35B7B"/>
    <w:rsid w:val="00C360C1"/>
    <w:rsid w:val="00C42AE5"/>
    <w:rsid w:val="00C4523E"/>
    <w:rsid w:val="00C46868"/>
    <w:rsid w:val="00C507DE"/>
    <w:rsid w:val="00C50DE2"/>
    <w:rsid w:val="00C51DB5"/>
    <w:rsid w:val="00C52FC0"/>
    <w:rsid w:val="00C54A02"/>
    <w:rsid w:val="00C56EA9"/>
    <w:rsid w:val="00C61D29"/>
    <w:rsid w:val="00C66AD1"/>
    <w:rsid w:val="00C71937"/>
    <w:rsid w:val="00C72D97"/>
    <w:rsid w:val="00C75F14"/>
    <w:rsid w:val="00C75F5F"/>
    <w:rsid w:val="00C76791"/>
    <w:rsid w:val="00C77E51"/>
    <w:rsid w:val="00C822AC"/>
    <w:rsid w:val="00C9015A"/>
    <w:rsid w:val="00C911B3"/>
    <w:rsid w:val="00C91594"/>
    <w:rsid w:val="00C92B43"/>
    <w:rsid w:val="00C9557E"/>
    <w:rsid w:val="00CA2952"/>
    <w:rsid w:val="00CA2C7F"/>
    <w:rsid w:val="00CA3192"/>
    <w:rsid w:val="00CA60FF"/>
    <w:rsid w:val="00CA6706"/>
    <w:rsid w:val="00CA75EF"/>
    <w:rsid w:val="00CB33A0"/>
    <w:rsid w:val="00CB360E"/>
    <w:rsid w:val="00CB49A3"/>
    <w:rsid w:val="00CB771E"/>
    <w:rsid w:val="00CC0D16"/>
    <w:rsid w:val="00CC6F56"/>
    <w:rsid w:val="00CD04BD"/>
    <w:rsid w:val="00CD2A07"/>
    <w:rsid w:val="00CD2BFA"/>
    <w:rsid w:val="00CD3E6C"/>
    <w:rsid w:val="00CD5B83"/>
    <w:rsid w:val="00CD68F4"/>
    <w:rsid w:val="00CE156A"/>
    <w:rsid w:val="00CF2419"/>
    <w:rsid w:val="00CF3994"/>
    <w:rsid w:val="00CF4A78"/>
    <w:rsid w:val="00CF5A3C"/>
    <w:rsid w:val="00D02D57"/>
    <w:rsid w:val="00D03010"/>
    <w:rsid w:val="00D06813"/>
    <w:rsid w:val="00D1212C"/>
    <w:rsid w:val="00D1213C"/>
    <w:rsid w:val="00D122A5"/>
    <w:rsid w:val="00D1295F"/>
    <w:rsid w:val="00D13856"/>
    <w:rsid w:val="00D15EED"/>
    <w:rsid w:val="00D162A0"/>
    <w:rsid w:val="00D16480"/>
    <w:rsid w:val="00D17BA1"/>
    <w:rsid w:val="00D221F4"/>
    <w:rsid w:val="00D249B0"/>
    <w:rsid w:val="00D27652"/>
    <w:rsid w:val="00D2786F"/>
    <w:rsid w:val="00D307D9"/>
    <w:rsid w:val="00D3179A"/>
    <w:rsid w:val="00D32934"/>
    <w:rsid w:val="00D3412D"/>
    <w:rsid w:val="00D35EFE"/>
    <w:rsid w:val="00D36820"/>
    <w:rsid w:val="00D37830"/>
    <w:rsid w:val="00D40A9E"/>
    <w:rsid w:val="00D418DA"/>
    <w:rsid w:val="00D42633"/>
    <w:rsid w:val="00D43BB6"/>
    <w:rsid w:val="00D454C8"/>
    <w:rsid w:val="00D50515"/>
    <w:rsid w:val="00D50DBE"/>
    <w:rsid w:val="00D53186"/>
    <w:rsid w:val="00D53359"/>
    <w:rsid w:val="00D544B2"/>
    <w:rsid w:val="00D54B0E"/>
    <w:rsid w:val="00D5513F"/>
    <w:rsid w:val="00D5619B"/>
    <w:rsid w:val="00D56537"/>
    <w:rsid w:val="00D56E5F"/>
    <w:rsid w:val="00D62572"/>
    <w:rsid w:val="00D627FC"/>
    <w:rsid w:val="00D6318D"/>
    <w:rsid w:val="00D6431D"/>
    <w:rsid w:val="00D66572"/>
    <w:rsid w:val="00D66F2E"/>
    <w:rsid w:val="00D67016"/>
    <w:rsid w:val="00D71459"/>
    <w:rsid w:val="00D71B35"/>
    <w:rsid w:val="00D7234B"/>
    <w:rsid w:val="00D771B4"/>
    <w:rsid w:val="00D815B4"/>
    <w:rsid w:val="00D81696"/>
    <w:rsid w:val="00D83A01"/>
    <w:rsid w:val="00D918BF"/>
    <w:rsid w:val="00D91F9D"/>
    <w:rsid w:val="00D92D03"/>
    <w:rsid w:val="00D95158"/>
    <w:rsid w:val="00D959F9"/>
    <w:rsid w:val="00D97ED5"/>
    <w:rsid w:val="00DA19A9"/>
    <w:rsid w:val="00DA657A"/>
    <w:rsid w:val="00DA76F1"/>
    <w:rsid w:val="00DB0DF6"/>
    <w:rsid w:val="00DB3CCA"/>
    <w:rsid w:val="00DC2931"/>
    <w:rsid w:val="00DC4758"/>
    <w:rsid w:val="00DC4D79"/>
    <w:rsid w:val="00DC5BE4"/>
    <w:rsid w:val="00DC5CD4"/>
    <w:rsid w:val="00DD26A2"/>
    <w:rsid w:val="00DD3B12"/>
    <w:rsid w:val="00DD6270"/>
    <w:rsid w:val="00DE390F"/>
    <w:rsid w:val="00DE6025"/>
    <w:rsid w:val="00DE6C97"/>
    <w:rsid w:val="00DE7CEE"/>
    <w:rsid w:val="00DF0398"/>
    <w:rsid w:val="00DF2869"/>
    <w:rsid w:val="00DF64D9"/>
    <w:rsid w:val="00DF6DD0"/>
    <w:rsid w:val="00DF7B01"/>
    <w:rsid w:val="00E0112A"/>
    <w:rsid w:val="00E03C66"/>
    <w:rsid w:val="00E07C15"/>
    <w:rsid w:val="00E11EDF"/>
    <w:rsid w:val="00E13FF3"/>
    <w:rsid w:val="00E16252"/>
    <w:rsid w:val="00E203D9"/>
    <w:rsid w:val="00E21300"/>
    <w:rsid w:val="00E215B5"/>
    <w:rsid w:val="00E21DAF"/>
    <w:rsid w:val="00E2366B"/>
    <w:rsid w:val="00E31B14"/>
    <w:rsid w:val="00E33933"/>
    <w:rsid w:val="00E33EBD"/>
    <w:rsid w:val="00E367CB"/>
    <w:rsid w:val="00E37599"/>
    <w:rsid w:val="00E41E70"/>
    <w:rsid w:val="00E451C6"/>
    <w:rsid w:val="00E45F56"/>
    <w:rsid w:val="00E46469"/>
    <w:rsid w:val="00E46651"/>
    <w:rsid w:val="00E50817"/>
    <w:rsid w:val="00E53942"/>
    <w:rsid w:val="00E55A76"/>
    <w:rsid w:val="00E56AF8"/>
    <w:rsid w:val="00E6004E"/>
    <w:rsid w:val="00E60DB7"/>
    <w:rsid w:val="00E6147E"/>
    <w:rsid w:val="00E62D67"/>
    <w:rsid w:val="00E65B4E"/>
    <w:rsid w:val="00E70F37"/>
    <w:rsid w:val="00E71542"/>
    <w:rsid w:val="00E73B52"/>
    <w:rsid w:val="00E73B79"/>
    <w:rsid w:val="00E74F24"/>
    <w:rsid w:val="00E7541F"/>
    <w:rsid w:val="00E83904"/>
    <w:rsid w:val="00E84166"/>
    <w:rsid w:val="00E86AE7"/>
    <w:rsid w:val="00E90040"/>
    <w:rsid w:val="00E9027C"/>
    <w:rsid w:val="00E906FD"/>
    <w:rsid w:val="00E90EB0"/>
    <w:rsid w:val="00E9158A"/>
    <w:rsid w:val="00E91935"/>
    <w:rsid w:val="00E91AA7"/>
    <w:rsid w:val="00E9303A"/>
    <w:rsid w:val="00E93155"/>
    <w:rsid w:val="00E9441D"/>
    <w:rsid w:val="00E958AA"/>
    <w:rsid w:val="00E96448"/>
    <w:rsid w:val="00E96B77"/>
    <w:rsid w:val="00EA00D2"/>
    <w:rsid w:val="00EA0427"/>
    <w:rsid w:val="00EA5D9B"/>
    <w:rsid w:val="00EA6A45"/>
    <w:rsid w:val="00EB1B01"/>
    <w:rsid w:val="00EB346C"/>
    <w:rsid w:val="00EB4D7F"/>
    <w:rsid w:val="00EB5B2F"/>
    <w:rsid w:val="00EC0029"/>
    <w:rsid w:val="00EC0621"/>
    <w:rsid w:val="00EC0A9F"/>
    <w:rsid w:val="00EC12F3"/>
    <w:rsid w:val="00EC7EEA"/>
    <w:rsid w:val="00ED0326"/>
    <w:rsid w:val="00ED0D6D"/>
    <w:rsid w:val="00ED0E70"/>
    <w:rsid w:val="00ED1711"/>
    <w:rsid w:val="00ED1B73"/>
    <w:rsid w:val="00ED24F1"/>
    <w:rsid w:val="00ED2F28"/>
    <w:rsid w:val="00EE040E"/>
    <w:rsid w:val="00EE15DB"/>
    <w:rsid w:val="00EE17F8"/>
    <w:rsid w:val="00EE3094"/>
    <w:rsid w:val="00EE3489"/>
    <w:rsid w:val="00EE7B50"/>
    <w:rsid w:val="00EF001E"/>
    <w:rsid w:val="00EF0089"/>
    <w:rsid w:val="00EF2450"/>
    <w:rsid w:val="00EF5576"/>
    <w:rsid w:val="00EF5D28"/>
    <w:rsid w:val="00EF7EB3"/>
    <w:rsid w:val="00F01BF2"/>
    <w:rsid w:val="00F01CCA"/>
    <w:rsid w:val="00F02FD6"/>
    <w:rsid w:val="00F03567"/>
    <w:rsid w:val="00F0374D"/>
    <w:rsid w:val="00F03DE5"/>
    <w:rsid w:val="00F057DE"/>
    <w:rsid w:val="00F06398"/>
    <w:rsid w:val="00F06B37"/>
    <w:rsid w:val="00F10CD7"/>
    <w:rsid w:val="00F14543"/>
    <w:rsid w:val="00F16B71"/>
    <w:rsid w:val="00F23D61"/>
    <w:rsid w:val="00F26226"/>
    <w:rsid w:val="00F272AB"/>
    <w:rsid w:val="00F40506"/>
    <w:rsid w:val="00F40916"/>
    <w:rsid w:val="00F41E35"/>
    <w:rsid w:val="00F4260B"/>
    <w:rsid w:val="00F440CA"/>
    <w:rsid w:val="00F470D8"/>
    <w:rsid w:val="00F470DC"/>
    <w:rsid w:val="00F50304"/>
    <w:rsid w:val="00F55AFE"/>
    <w:rsid w:val="00F654A4"/>
    <w:rsid w:val="00F65F71"/>
    <w:rsid w:val="00F67D0D"/>
    <w:rsid w:val="00F72AD2"/>
    <w:rsid w:val="00F74481"/>
    <w:rsid w:val="00F756A1"/>
    <w:rsid w:val="00F761E6"/>
    <w:rsid w:val="00F76C7A"/>
    <w:rsid w:val="00F812D6"/>
    <w:rsid w:val="00F81987"/>
    <w:rsid w:val="00F84FA9"/>
    <w:rsid w:val="00F85A6A"/>
    <w:rsid w:val="00F90AF6"/>
    <w:rsid w:val="00F92AD2"/>
    <w:rsid w:val="00F96370"/>
    <w:rsid w:val="00FA0201"/>
    <w:rsid w:val="00FA0401"/>
    <w:rsid w:val="00FA353F"/>
    <w:rsid w:val="00FA446B"/>
    <w:rsid w:val="00FA4B63"/>
    <w:rsid w:val="00FA6722"/>
    <w:rsid w:val="00FA752B"/>
    <w:rsid w:val="00FB0CFA"/>
    <w:rsid w:val="00FB1361"/>
    <w:rsid w:val="00FB1562"/>
    <w:rsid w:val="00FB164B"/>
    <w:rsid w:val="00FB254E"/>
    <w:rsid w:val="00FB32E8"/>
    <w:rsid w:val="00FB4159"/>
    <w:rsid w:val="00FB7973"/>
    <w:rsid w:val="00FB7D9A"/>
    <w:rsid w:val="00FC2150"/>
    <w:rsid w:val="00FD08F6"/>
    <w:rsid w:val="00FD48A2"/>
    <w:rsid w:val="00FD491D"/>
    <w:rsid w:val="00FD6FF3"/>
    <w:rsid w:val="00FD7C23"/>
    <w:rsid w:val="00FE0684"/>
    <w:rsid w:val="00FE2A9C"/>
    <w:rsid w:val="00FE2C05"/>
    <w:rsid w:val="00FE3C2D"/>
    <w:rsid w:val="00FF1D22"/>
    <w:rsid w:val="00FF3EAE"/>
    <w:rsid w:val="00FF4622"/>
    <w:rsid w:val="00FF6E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1F2AF7"/>
  <w15:docId w15:val="{A9871955-34D1-4A15-AB9E-0C82EA87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1" w:qFormat="1"/>
    <w:lsdException w:name="heading 4" w:uiPriority="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81696"/>
    <w:pPr>
      <w:spacing w:after="0" w:line="240" w:lineRule="auto"/>
    </w:pPr>
  </w:style>
  <w:style w:type="paragraph" w:styleId="Rubrik1">
    <w:name w:val="heading 1"/>
    <w:basedOn w:val="Normal"/>
    <w:next w:val="Brdtext"/>
    <w:link w:val="Rubrik1Char"/>
    <w:qFormat/>
    <w:rsid w:val="00CD68F4"/>
    <w:pPr>
      <w:keepNext/>
      <w:pageBreakBefore/>
      <w:numPr>
        <w:numId w:val="3"/>
      </w:numPr>
      <w:spacing w:before="600" w:after="1701"/>
      <w:outlineLvl w:val="0"/>
    </w:pPr>
    <w:rPr>
      <w:rFonts w:asciiTheme="majorHAnsi" w:hAnsiTheme="majorHAnsi" w:cs="Arial"/>
      <w:bCs/>
      <w:sz w:val="30"/>
      <w:szCs w:val="28"/>
    </w:rPr>
  </w:style>
  <w:style w:type="paragraph" w:styleId="Rubrik2">
    <w:name w:val="heading 2"/>
    <w:basedOn w:val="Normal"/>
    <w:next w:val="Brdtext"/>
    <w:link w:val="Rubrik2Char"/>
    <w:uiPriority w:val="1"/>
    <w:qFormat/>
    <w:rsid w:val="00E46651"/>
    <w:pPr>
      <w:keepNext/>
      <w:numPr>
        <w:ilvl w:val="1"/>
        <w:numId w:val="3"/>
      </w:numPr>
      <w:spacing w:before="480" w:after="120"/>
      <w:outlineLvl w:val="1"/>
    </w:pPr>
    <w:rPr>
      <w:rFonts w:asciiTheme="majorHAnsi" w:hAnsiTheme="majorHAnsi" w:cs="Arial"/>
      <w:bCs/>
      <w:iCs/>
      <w:sz w:val="26"/>
      <w:szCs w:val="28"/>
    </w:rPr>
  </w:style>
  <w:style w:type="paragraph" w:styleId="Rubrik3">
    <w:name w:val="heading 3"/>
    <w:basedOn w:val="Normal"/>
    <w:next w:val="Brdtext"/>
    <w:link w:val="Rubrik3Char"/>
    <w:uiPriority w:val="1"/>
    <w:qFormat/>
    <w:rsid w:val="00CD68F4"/>
    <w:pPr>
      <w:keepNext/>
      <w:numPr>
        <w:ilvl w:val="2"/>
        <w:numId w:val="3"/>
      </w:numPr>
      <w:tabs>
        <w:tab w:val="clear" w:pos="850"/>
        <w:tab w:val="num" w:pos="709"/>
      </w:tabs>
      <w:spacing w:before="400" w:after="120" w:line="240" w:lineRule="atLeast"/>
      <w:ind w:left="709"/>
      <w:outlineLvl w:val="2"/>
    </w:pPr>
    <w:rPr>
      <w:rFonts w:asciiTheme="majorHAnsi" w:hAnsiTheme="majorHAnsi" w:cs="Arial"/>
      <w:bCs/>
      <w:szCs w:val="26"/>
    </w:rPr>
  </w:style>
  <w:style w:type="paragraph" w:styleId="Rubrik4">
    <w:name w:val="heading 4"/>
    <w:basedOn w:val="Normal"/>
    <w:next w:val="Brdtext"/>
    <w:link w:val="Rubrik4Char"/>
    <w:uiPriority w:val="1"/>
    <w:qFormat/>
    <w:rsid w:val="0015278D"/>
    <w:pPr>
      <w:keepNext/>
      <w:spacing w:before="400" w:after="120" w:line="240" w:lineRule="atLeast"/>
      <w:outlineLvl w:val="3"/>
    </w:pPr>
    <w:rPr>
      <w:rFonts w:asciiTheme="majorHAnsi" w:hAnsiTheme="majorHAnsi"/>
      <w:i/>
      <w:sz w:val="18"/>
      <w:szCs w:val="28"/>
    </w:rPr>
  </w:style>
  <w:style w:type="paragraph" w:styleId="Rubrik5">
    <w:name w:val="heading 5"/>
    <w:basedOn w:val="Normal"/>
    <w:next w:val="Brdtext"/>
    <w:link w:val="Rubrik5Char"/>
    <w:uiPriority w:val="9"/>
    <w:semiHidden/>
    <w:qFormat/>
    <w:rsid w:val="009E0479"/>
    <w:pPr>
      <w:keepNext/>
      <w:keepLines/>
      <w:spacing w:before="40"/>
      <w:outlineLvl w:val="4"/>
    </w:pPr>
    <w:rPr>
      <w:rFonts w:eastAsiaTheme="majorEastAsia" w:cstheme="majorBidi"/>
      <w:i/>
    </w:rPr>
  </w:style>
  <w:style w:type="paragraph" w:styleId="Rubrik6">
    <w:name w:val="heading 6"/>
    <w:basedOn w:val="Normal"/>
    <w:next w:val="Brdtext"/>
    <w:link w:val="Rubrik6Char"/>
    <w:uiPriority w:val="9"/>
    <w:semiHidden/>
    <w:qFormat/>
    <w:rsid w:val="009E0479"/>
    <w:pPr>
      <w:keepNext/>
      <w:keepLines/>
      <w:spacing w:before="40"/>
      <w:outlineLvl w:val="5"/>
    </w:pPr>
    <w:rPr>
      <w:rFonts w:eastAsiaTheme="majorEastAsia" w:cstheme="majorBidi"/>
      <w:color w:val="000000" w:themeColor="text1"/>
    </w:rPr>
  </w:style>
  <w:style w:type="paragraph" w:styleId="Rubrik7">
    <w:name w:val="heading 7"/>
    <w:basedOn w:val="Normal"/>
    <w:next w:val="Brdtext"/>
    <w:link w:val="Rubrik7Char"/>
    <w:uiPriority w:val="9"/>
    <w:semiHidden/>
    <w:qFormat/>
    <w:rsid w:val="009E0479"/>
    <w:pPr>
      <w:keepNext/>
      <w:keepLines/>
      <w:spacing w:before="40"/>
      <w:outlineLvl w:val="6"/>
    </w:pPr>
    <w:rPr>
      <w:rFonts w:eastAsiaTheme="majorEastAsia" w:cstheme="majorBidi"/>
      <w:iCs/>
      <w:sz w:val="20"/>
    </w:rPr>
  </w:style>
  <w:style w:type="paragraph" w:styleId="Rubrik8">
    <w:name w:val="heading 8"/>
    <w:basedOn w:val="Normal"/>
    <w:next w:val="Brdtext"/>
    <w:link w:val="Rubrik8Char"/>
    <w:uiPriority w:val="9"/>
    <w:semiHidden/>
    <w:qFormat/>
    <w:rsid w:val="009E0479"/>
    <w:pPr>
      <w:keepNext/>
      <w:keepLines/>
      <w:spacing w:before="40"/>
      <w:outlineLvl w:val="7"/>
    </w:pPr>
    <w:rPr>
      <w:rFonts w:eastAsiaTheme="majorEastAsia" w:cstheme="majorBidi"/>
      <w:szCs w:val="21"/>
    </w:rPr>
  </w:style>
  <w:style w:type="paragraph" w:styleId="Rubrik9">
    <w:name w:val="heading 9"/>
    <w:basedOn w:val="Normal"/>
    <w:next w:val="Brdtext"/>
    <w:link w:val="Rubrik9Char"/>
    <w:uiPriority w:val="9"/>
    <w:semiHidden/>
    <w:qFormat/>
    <w:rsid w:val="009E0479"/>
    <w:pPr>
      <w:keepNext/>
      <w:keepLines/>
      <w:spacing w:before="40"/>
      <w:outlineLvl w:val="8"/>
    </w:pPr>
    <w:rPr>
      <w:rFonts w:eastAsiaTheme="majorEastAsia" w:cstheme="majorBidi"/>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5278D"/>
    <w:pPr>
      <w:spacing w:after="120" w:line="240" w:lineRule="atLeast"/>
    </w:pPr>
  </w:style>
  <w:style w:type="character" w:customStyle="1" w:styleId="BrdtextChar">
    <w:name w:val="Brödtext Char"/>
    <w:basedOn w:val="Standardstycketeckensnitt"/>
    <w:link w:val="Brdtext"/>
    <w:rsid w:val="0015278D"/>
  </w:style>
  <w:style w:type="paragraph" w:styleId="Punktlista">
    <w:name w:val="List Bullet"/>
    <w:basedOn w:val="Brdtext"/>
    <w:qFormat/>
    <w:rsid w:val="00CB360E"/>
    <w:pPr>
      <w:numPr>
        <w:numId w:val="2"/>
      </w:numPr>
      <w:spacing w:line="260" w:lineRule="atLeast"/>
      <w:ind w:left="647" w:hanging="363"/>
    </w:pPr>
  </w:style>
  <w:style w:type="paragraph" w:customStyle="1" w:styleId="Nummerlista">
    <w:name w:val="Nummerlista"/>
    <w:basedOn w:val="Brdtext"/>
    <w:qFormat/>
    <w:rsid w:val="00CB360E"/>
    <w:pPr>
      <w:numPr>
        <w:numId w:val="1"/>
      </w:numPr>
      <w:spacing w:line="260" w:lineRule="atLeast"/>
    </w:pPr>
    <w:rPr>
      <w:rFonts w:eastAsia="Times New Roman" w:cs="Times New Roman"/>
      <w:szCs w:val="24"/>
      <w:lang w:eastAsia="sv-SE"/>
    </w:rPr>
  </w:style>
  <w:style w:type="character" w:customStyle="1" w:styleId="Rubrik1Char">
    <w:name w:val="Rubrik 1 Char"/>
    <w:basedOn w:val="Standardstycketeckensnitt"/>
    <w:link w:val="Rubrik1"/>
    <w:rsid w:val="000E6C66"/>
    <w:rPr>
      <w:rFonts w:asciiTheme="majorHAnsi" w:hAnsiTheme="majorHAnsi" w:cs="Arial"/>
      <w:bCs/>
      <w:sz w:val="30"/>
      <w:szCs w:val="28"/>
    </w:rPr>
  </w:style>
  <w:style w:type="character" w:customStyle="1" w:styleId="Rubrik2Char">
    <w:name w:val="Rubrik 2 Char"/>
    <w:basedOn w:val="Standardstycketeckensnitt"/>
    <w:link w:val="Rubrik2"/>
    <w:uiPriority w:val="1"/>
    <w:rsid w:val="000E6C66"/>
    <w:rPr>
      <w:rFonts w:asciiTheme="majorHAnsi" w:hAnsiTheme="majorHAnsi" w:cs="Arial"/>
      <w:bCs/>
      <w:iCs/>
      <w:sz w:val="26"/>
      <w:szCs w:val="28"/>
    </w:rPr>
  </w:style>
  <w:style w:type="character" w:customStyle="1" w:styleId="Rubrik3Char">
    <w:name w:val="Rubrik 3 Char"/>
    <w:link w:val="Rubrik3"/>
    <w:uiPriority w:val="1"/>
    <w:rsid w:val="00396789"/>
    <w:rPr>
      <w:rFonts w:asciiTheme="majorHAnsi" w:hAnsiTheme="majorHAnsi" w:cs="Arial"/>
      <w:bCs/>
      <w:szCs w:val="26"/>
    </w:rPr>
  </w:style>
  <w:style w:type="character" w:customStyle="1" w:styleId="Rubrik4Char">
    <w:name w:val="Rubrik 4 Char"/>
    <w:basedOn w:val="Standardstycketeckensnitt"/>
    <w:link w:val="Rubrik4"/>
    <w:uiPriority w:val="1"/>
    <w:rsid w:val="00396789"/>
    <w:rPr>
      <w:rFonts w:asciiTheme="majorHAnsi" w:hAnsiTheme="majorHAnsi"/>
      <w:i/>
      <w:sz w:val="18"/>
      <w:szCs w:val="28"/>
    </w:rPr>
  </w:style>
  <w:style w:type="paragraph" w:customStyle="1" w:styleId="Tabelltext">
    <w:name w:val="Tabelltext"/>
    <w:basedOn w:val="Normal"/>
    <w:uiPriority w:val="9"/>
    <w:qFormat/>
    <w:rsid w:val="008C57D7"/>
    <w:pPr>
      <w:spacing w:line="220" w:lineRule="atLeast"/>
    </w:pPr>
    <w:rPr>
      <w:sz w:val="18"/>
    </w:rPr>
  </w:style>
  <w:style w:type="character" w:customStyle="1" w:styleId="Rubrik5Char">
    <w:name w:val="Rubrik 5 Char"/>
    <w:basedOn w:val="Standardstycketeckensnitt"/>
    <w:link w:val="Rubrik5"/>
    <w:uiPriority w:val="9"/>
    <w:semiHidden/>
    <w:rsid w:val="009E0479"/>
    <w:rPr>
      <w:rFonts w:eastAsiaTheme="majorEastAsia" w:cstheme="majorBidi"/>
      <w:i/>
      <w:sz w:val="18"/>
    </w:rPr>
  </w:style>
  <w:style w:type="character" w:customStyle="1" w:styleId="Rubrik6Char">
    <w:name w:val="Rubrik 6 Char"/>
    <w:basedOn w:val="Standardstycketeckensnitt"/>
    <w:link w:val="Rubrik6"/>
    <w:uiPriority w:val="9"/>
    <w:semiHidden/>
    <w:rsid w:val="009E0479"/>
    <w:rPr>
      <w:rFonts w:eastAsiaTheme="majorEastAsia" w:cstheme="majorBidi"/>
      <w:color w:val="000000" w:themeColor="text1"/>
      <w:sz w:val="18"/>
    </w:rPr>
  </w:style>
  <w:style w:type="character" w:customStyle="1" w:styleId="Rubrik7Char">
    <w:name w:val="Rubrik 7 Char"/>
    <w:basedOn w:val="Standardstycketeckensnitt"/>
    <w:link w:val="Rubrik7"/>
    <w:uiPriority w:val="9"/>
    <w:semiHidden/>
    <w:rsid w:val="009E0479"/>
    <w:rPr>
      <w:rFonts w:eastAsiaTheme="majorEastAsia" w:cstheme="majorBidi"/>
      <w:iCs/>
      <w:sz w:val="20"/>
    </w:rPr>
  </w:style>
  <w:style w:type="character" w:customStyle="1" w:styleId="Rubrik8Char">
    <w:name w:val="Rubrik 8 Char"/>
    <w:basedOn w:val="Standardstycketeckensnitt"/>
    <w:link w:val="Rubrik8"/>
    <w:uiPriority w:val="9"/>
    <w:semiHidden/>
    <w:rsid w:val="009E0479"/>
    <w:rPr>
      <w:rFonts w:eastAsiaTheme="majorEastAsia" w:cstheme="majorBidi"/>
      <w:sz w:val="18"/>
      <w:szCs w:val="21"/>
    </w:rPr>
  </w:style>
  <w:style w:type="character" w:customStyle="1" w:styleId="Rubrik9Char">
    <w:name w:val="Rubrik 9 Char"/>
    <w:basedOn w:val="Standardstycketeckensnitt"/>
    <w:link w:val="Rubrik9"/>
    <w:uiPriority w:val="9"/>
    <w:semiHidden/>
    <w:rsid w:val="009E0479"/>
    <w:rPr>
      <w:rFonts w:eastAsiaTheme="majorEastAsia" w:cstheme="majorBidi"/>
      <w:iCs/>
      <w:sz w:val="18"/>
      <w:szCs w:val="21"/>
    </w:rPr>
  </w:style>
  <w:style w:type="paragraph" w:styleId="Ballongtext">
    <w:name w:val="Balloon Text"/>
    <w:basedOn w:val="Normal"/>
    <w:link w:val="BallongtextChar"/>
    <w:uiPriority w:val="99"/>
    <w:semiHidden/>
    <w:rsid w:val="000B55F7"/>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31446D"/>
    <w:rPr>
      <w:rFonts w:asciiTheme="majorHAnsi" w:hAnsiTheme="majorHAnsi" w:cs="Segoe UI"/>
      <w:sz w:val="16"/>
      <w:szCs w:val="18"/>
    </w:rPr>
  </w:style>
  <w:style w:type="paragraph" w:styleId="Dokumentversikt">
    <w:name w:val="Document Map"/>
    <w:basedOn w:val="Normal"/>
    <w:link w:val="DokumentversiktChar"/>
    <w:uiPriority w:val="99"/>
    <w:semiHidden/>
    <w:rsid w:val="00807524"/>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807524"/>
    <w:rPr>
      <w:rFonts w:asciiTheme="majorHAnsi" w:hAnsiTheme="majorHAnsi" w:cs="Segoe UI"/>
      <w:sz w:val="16"/>
      <w:szCs w:val="16"/>
    </w:rPr>
  </w:style>
  <w:style w:type="table" w:styleId="Tabellrutnt">
    <w:name w:val="Table Grid"/>
    <w:basedOn w:val="Normaltabell"/>
    <w:uiPriority w:val="39"/>
    <w:rsid w:val="0077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0C7D1B"/>
    <w:pPr>
      <w:tabs>
        <w:tab w:val="right" w:leader="dot" w:pos="6226"/>
      </w:tabs>
      <w:spacing w:after="100"/>
      <w:ind w:left="340" w:right="454" w:hanging="340"/>
    </w:pPr>
  </w:style>
  <w:style w:type="paragraph" w:styleId="Innehll2">
    <w:name w:val="toc 2"/>
    <w:basedOn w:val="Normal"/>
    <w:next w:val="Normal"/>
    <w:uiPriority w:val="39"/>
    <w:rsid w:val="000C7D1B"/>
    <w:pPr>
      <w:tabs>
        <w:tab w:val="right" w:leader="dot" w:pos="6226"/>
      </w:tabs>
      <w:spacing w:after="100"/>
      <w:ind w:left="794" w:right="454" w:hanging="454"/>
    </w:pPr>
  </w:style>
  <w:style w:type="paragraph" w:styleId="Innehll3">
    <w:name w:val="toc 3"/>
    <w:basedOn w:val="Normal"/>
    <w:next w:val="Normal"/>
    <w:uiPriority w:val="39"/>
    <w:rsid w:val="000C7D1B"/>
    <w:pPr>
      <w:tabs>
        <w:tab w:val="right" w:leader="dot" w:pos="6226"/>
      </w:tabs>
      <w:spacing w:after="100"/>
      <w:ind w:left="1531" w:right="454" w:hanging="737"/>
    </w:pPr>
  </w:style>
  <w:style w:type="paragraph" w:styleId="Innehll4">
    <w:name w:val="toc 4"/>
    <w:basedOn w:val="Normal"/>
    <w:next w:val="Normal"/>
    <w:autoRedefine/>
    <w:uiPriority w:val="39"/>
    <w:rsid w:val="00807524"/>
    <w:pPr>
      <w:spacing w:after="100"/>
      <w:ind w:left="660"/>
    </w:pPr>
    <w:rPr>
      <w:sz w:val="20"/>
    </w:rPr>
  </w:style>
  <w:style w:type="paragraph" w:styleId="Innehll5">
    <w:name w:val="toc 5"/>
    <w:basedOn w:val="Normal"/>
    <w:next w:val="Normal"/>
    <w:autoRedefine/>
    <w:uiPriority w:val="39"/>
    <w:rsid w:val="00807524"/>
    <w:pPr>
      <w:spacing w:after="100"/>
      <w:ind w:left="880"/>
    </w:pPr>
    <w:rPr>
      <w:sz w:val="20"/>
    </w:rPr>
  </w:style>
  <w:style w:type="paragraph" w:styleId="Innehll6">
    <w:name w:val="toc 6"/>
    <w:basedOn w:val="Normal"/>
    <w:next w:val="Normal"/>
    <w:autoRedefine/>
    <w:uiPriority w:val="39"/>
    <w:rsid w:val="00807524"/>
    <w:pPr>
      <w:spacing w:after="100"/>
      <w:ind w:left="1100"/>
    </w:pPr>
    <w:rPr>
      <w:sz w:val="20"/>
    </w:rPr>
  </w:style>
  <w:style w:type="paragraph" w:styleId="Innehll7">
    <w:name w:val="toc 7"/>
    <w:basedOn w:val="Normal"/>
    <w:next w:val="Normal"/>
    <w:autoRedefine/>
    <w:uiPriority w:val="39"/>
    <w:rsid w:val="00807524"/>
    <w:pPr>
      <w:spacing w:after="100"/>
      <w:ind w:left="1320"/>
    </w:pPr>
    <w:rPr>
      <w:sz w:val="20"/>
    </w:rPr>
  </w:style>
  <w:style w:type="paragraph" w:styleId="Innehll8">
    <w:name w:val="toc 8"/>
    <w:basedOn w:val="Normal"/>
    <w:next w:val="Normal"/>
    <w:autoRedefine/>
    <w:uiPriority w:val="39"/>
    <w:rsid w:val="00807524"/>
    <w:pPr>
      <w:spacing w:after="100"/>
      <w:ind w:left="1540"/>
    </w:pPr>
    <w:rPr>
      <w:sz w:val="20"/>
    </w:rPr>
  </w:style>
  <w:style w:type="paragraph" w:styleId="Innehll9">
    <w:name w:val="toc 9"/>
    <w:basedOn w:val="Normal"/>
    <w:next w:val="Normal"/>
    <w:autoRedefine/>
    <w:uiPriority w:val="39"/>
    <w:rsid w:val="00807524"/>
    <w:pPr>
      <w:spacing w:after="100"/>
      <w:ind w:left="1760"/>
    </w:pPr>
    <w:rPr>
      <w:sz w:val="20"/>
    </w:rPr>
  </w:style>
  <w:style w:type="paragraph" w:customStyle="1" w:styleId="Ledtext">
    <w:name w:val="Ledtext"/>
    <w:basedOn w:val="Normal"/>
    <w:semiHidden/>
    <w:rsid w:val="00807524"/>
    <w:rPr>
      <w:rFonts w:asciiTheme="majorHAnsi" w:hAnsiTheme="majorHAnsi"/>
      <w:sz w:val="16"/>
    </w:rPr>
  </w:style>
  <w:style w:type="paragraph" w:customStyle="1" w:styleId="Instruktionstext">
    <w:name w:val="Instruktionstext"/>
    <w:basedOn w:val="Brdtext"/>
    <w:semiHidden/>
    <w:rsid w:val="00807524"/>
    <w:rPr>
      <w:i/>
      <w:vanish/>
      <w:color w:val="00B0F0"/>
      <w:sz w:val="20"/>
    </w:rPr>
  </w:style>
  <w:style w:type="paragraph" w:customStyle="1" w:styleId="Hlsningsfras">
    <w:name w:val="Hälsningsfras"/>
    <w:basedOn w:val="Brdtext"/>
    <w:next w:val="Namnfrtydligande"/>
    <w:semiHidden/>
    <w:rsid w:val="00180D34"/>
    <w:pPr>
      <w:keepNext/>
      <w:keepLines/>
      <w:spacing w:after="200" w:line="260" w:lineRule="atLeast"/>
    </w:pPr>
  </w:style>
  <w:style w:type="character" w:styleId="Fotnotsreferens">
    <w:name w:val="footnote reference"/>
    <w:basedOn w:val="Standardstycketeckensnitt"/>
    <w:uiPriority w:val="99"/>
    <w:semiHidden/>
    <w:rsid w:val="00807524"/>
    <w:rPr>
      <w:rFonts w:asciiTheme="minorHAnsi" w:hAnsiTheme="minorHAnsi"/>
      <w:vertAlign w:val="superscript"/>
    </w:rPr>
  </w:style>
  <w:style w:type="paragraph" w:styleId="Fotnotstext">
    <w:name w:val="footnote text"/>
    <w:basedOn w:val="Normal"/>
    <w:link w:val="FotnotstextChar"/>
    <w:uiPriority w:val="99"/>
    <w:semiHidden/>
    <w:rsid w:val="00B41B66"/>
    <w:rPr>
      <w:sz w:val="16"/>
      <w:szCs w:val="20"/>
    </w:rPr>
  </w:style>
  <w:style w:type="character" w:customStyle="1" w:styleId="FotnotstextChar">
    <w:name w:val="Fotnotstext Char"/>
    <w:basedOn w:val="Standardstycketeckensnitt"/>
    <w:link w:val="Fotnotstext"/>
    <w:uiPriority w:val="99"/>
    <w:semiHidden/>
    <w:rsid w:val="00B41B66"/>
    <w:rPr>
      <w:sz w:val="16"/>
      <w:szCs w:val="20"/>
    </w:rPr>
  </w:style>
  <w:style w:type="paragraph" w:styleId="Sidfot">
    <w:name w:val="footer"/>
    <w:basedOn w:val="Normal"/>
    <w:link w:val="SidfotChar"/>
    <w:uiPriority w:val="99"/>
    <w:semiHidden/>
    <w:rsid w:val="00F06398"/>
    <w:pPr>
      <w:tabs>
        <w:tab w:val="center" w:pos="4536"/>
        <w:tab w:val="right" w:pos="9072"/>
      </w:tabs>
    </w:pPr>
  </w:style>
  <w:style w:type="character" w:customStyle="1" w:styleId="SidfotChar">
    <w:name w:val="Sidfot Char"/>
    <w:basedOn w:val="Standardstycketeckensnitt"/>
    <w:link w:val="Sidfot"/>
    <w:uiPriority w:val="99"/>
    <w:semiHidden/>
    <w:rsid w:val="00F06398"/>
  </w:style>
  <w:style w:type="paragraph" w:customStyle="1" w:styleId="Dokumenttyp">
    <w:name w:val="Dokumenttyp"/>
    <w:basedOn w:val="Normal"/>
    <w:semiHidden/>
    <w:rsid w:val="00807524"/>
    <w:rPr>
      <w:rFonts w:asciiTheme="majorHAnsi" w:hAnsiTheme="majorHAnsi"/>
      <w:caps/>
      <w:sz w:val="28"/>
    </w:rPr>
  </w:style>
  <w:style w:type="paragraph" w:customStyle="1" w:styleId="Sidfotstext">
    <w:name w:val="Sidfotstext"/>
    <w:basedOn w:val="Normal"/>
    <w:semiHidden/>
    <w:rsid w:val="00A316FF"/>
    <w:pPr>
      <w:spacing w:after="40"/>
      <w:jc w:val="center"/>
    </w:pPr>
    <w:rPr>
      <w:rFonts w:asciiTheme="majorHAnsi" w:hAnsiTheme="majorHAnsi"/>
      <w:sz w:val="14"/>
    </w:rPr>
  </w:style>
  <w:style w:type="paragraph" w:customStyle="1" w:styleId="Sidhuvudstext">
    <w:name w:val="Sidhuvudstext"/>
    <w:basedOn w:val="Normal"/>
    <w:semiHidden/>
    <w:rsid w:val="0089055D"/>
    <w:rPr>
      <w:rFonts w:asciiTheme="majorHAnsi" w:hAnsiTheme="majorHAnsi"/>
      <w:sz w:val="14"/>
    </w:rPr>
  </w:style>
  <w:style w:type="paragraph" w:customStyle="1" w:styleId="Blankettnr">
    <w:name w:val="Blankettnr"/>
    <w:basedOn w:val="Normal"/>
    <w:semiHidden/>
    <w:rsid w:val="00807524"/>
    <w:rPr>
      <w:color w:val="A5A5A5"/>
      <w:sz w:val="10"/>
    </w:rPr>
  </w:style>
  <w:style w:type="paragraph" w:styleId="Citat">
    <w:name w:val="Quote"/>
    <w:basedOn w:val="Normal"/>
    <w:next w:val="Brdtext"/>
    <w:link w:val="CitatChar"/>
    <w:uiPriority w:val="29"/>
    <w:qFormat/>
    <w:rsid w:val="0015278D"/>
    <w:pPr>
      <w:spacing w:before="200" w:after="200" w:line="220" w:lineRule="atLeast"/>
      <w:ind w:left="284" w:right="510"/>
    </w:pPr>
    <w:rPr>
      <w:iCs/>
      <w:color w:val="000000" w:themeColor="text1"/>
      <w:sz w:val="18"/>
    </w:rPr>
  </w:style>
  <w:style w:type="character" w:customStyle="1" w:styleId="CitatChar">
    <w:name w:val="Citat Char"/>
    <w:basedOn w:val="Standardstycketeckensnitt"/>
    <w:link w:val="Citat"/>
    <w:uiPriority w:val="29"/>
    <w:rsid w:val="0015278D"/>
    <w:rPr>
      <w:iCs/>
      <w:color w:val="000000" w:themeColor="text1"/>
      <w:sz w:val="18"/>
    </w:rPr>
  </w:style>
  <w:style w:type="paragraph" w:styleId="Sidhuvud">
    <w:name w:val="header"/>
    <w:basedOn w:val="Normal"/>
    <w:link w:val="SidhuvudChar"/>
    <w:uiPriority w:val="99"/>
    <w:semiHidden/>
    <w:rsid w:val="00717B71"/>
    <w:pPr>
      <w:tabs>
        <w:tab w:val="center" w:pos="4536"/>
        <w:tab w:val="right" w:pos="9072"/>
      </w:tabs>
    </w:pPr>
    <w:rPr>
      <w:rFonts w:asciiTheme="majorHAnsi" w:hAnsiTheme="majorHAnsi"/>
      <w:sz w:val="14"/>
    </w:rPr>
  </w:style>
  <w:style w:type="character" w:customStyle="1" w:styleId="SidhuvudChar">
    <w:name w:val="Sidhuvud Char"/>
    <w:basedOn w:val="Standardstycketeckensnitt"/>
    <w:link w:val="Sidhuvud"/>
    <w:uiPriority w:val="99"/>
    <w:semiHidden/>
    <w:rsid w:val="00717B71"/>
    <w:rPr>
      <w:rFonts w:asciiTheme="majorHAnsi" w:hAnsiTheme="majorHAnsi"/>
      <w:sz w:val="14"/>
    </w:rPr>
  </w:style>
  <w:style w:type="paragraph" w:customStyle="1" w:styleId="Arbetsplats">
    <w:name w:val="Arbetsplats"/>
    <w:basedOn w:val="Normal"/>
    <w:semiHidden/>
    <w:rsid w:val="00807524"/>
    <w:pPr>
      <w:spacing w:after="20"/>
    </w:pPr>
    <w:rPr>
      <w:caps/>
      <w:sz w:val="16"/>
      <w:szCs w:val="16"/>
    </w:rPr>
  </w:style>
  <w:style w:type="paragraph" w:customStyle="1" w:styleId="Avdelning">
    <w:name w:val="Avdelning"/>
    <w:basedOn w:val="Sidhuvud"/>
    <w:semiHidden/>
    <w:rsid w:val="00807524"/>
    <w:pPr>
      <w:ind w:left="51"/>
    </w:pPr>
    <w:rPr>
      <w:caps/>
    </w:rPr>
  </w:style>
  <w:style w:type="paragraph" w:customStyle="1" w:styleId="Avsndare">
    <w:name w:val="Avsändare"/>
    <w:basedOn w:val="Brdtext"/>
    <w:semiHidden/>
    <w:rsid w:val="00807524"/>
    <w:pPr>
      <w:spacing w:after="60"/>
    </w:pPr>
  </w:style>
  <w:style w:type="paragraph" w:styleId="Beskrivning">
    <w:name w:val="caption"/>
    <w:basedOn w:val="Normal"/>
    <w:next w:val="Brdtext"/>
    <w:uiPriority w:val="35"/>
    <w:semiHidden/>
    <w:qFormat/>
    <w:rsid w:val="003C5272"/>
    <w:pPr>
      <w:spacing w:before="240" w:after="120"/>
      <w:ind w:left="1134" w:hanging="1134"/>
    </w:pPr>
    <w:rPr>
      <w:bCs/>
      <w:szCs w:val="20"/>
    </w:rPr>
  </w:style>
  <w:style w:type="paragraph" w:customStyle="1" w:styleId="Dokinfo">
    <w:name w:val="Dokinfo"/>
    <w:basedOn w:val="Brdtext"/>
    <w:semiHidden/>
    <w:rsid w:val="00807524"/>
  </w:style>
  <w:style w:type="paragraph" w:customStyle="1" w:styleId="Filnamn">
    <w:name w:val="Filnamn"/>
    <w:basedOn w:val="Normal"/>
    <w:semiHidden/>
    <w:rsid w:val="00807524"/>
    <w:rPr>
      <w:rFonts w:ascii="Arial" w:hAnsi="Arial"/>
      <w:sz w:val="14"/>
    </w:rPr>
  </w:style>
  <w:style w:type="paragraph" w:customStyle="1" w:styleId="Handlggare">
    <w:name w:val="Handläggare"/>
    <w:basedOn w:val="Normal"/>
    <w:semiHidden/>
    <w:rsid w:val="00807524"/>
    <w:rPr>
      <w:rFonts w:ascii="Arial" w:hAnsi="Arial" w:cs="Arial"/>
      <w:szCs w:val="18"/>
    </w:rPr>
  </w:style>
  <w:style w:type="character" w:styleId="Hyperlnk">
    <w:name w:val="Hyperlink"/>
    <w:basedOn w:val="Standardstycketeckensnitt"/>
    <w:uiPriority w:val="99"/>
    <w:rsid w:val="00807524"/>
    <w:rPr>
      <w:color w:val="0000FF"/>
      <w:u w:val="single"/>
    </w:rPr>
  </w:style>
  <w:style w:type="paragraph" w:customStyle="1" w:styleId="Kontaktinfo">
    <w:name w:val="Kontaktinfo"/>
    <w:basedOn w:val="Normal"/>
    <w:semiHidden/>
    <w:rsid w:val="00807524"/>
    <w:pPr>
      <w:spacing w:after="60" w:line="210" w:lineRule="atLeast"/>
    </w:pPr>
    <w:rPr>
      <w:sz w:val="17"/>
      <w:lang w:val="en-US"/>
    </w:rPr>
  </w:style>
  <w:style w:type="paragraph" w:customStyle="1" w:styleId="Sidfotsadress">
    <w:name w:val="Sidfotsadress"/>
    <w:basedOn w:val="Sidfot"/>
    <w:semiHidden/>
    <w:rsid w:val="00737498"/>
    <w:pPr>
      <w:spacing w:after="20" w:line="250" w:lineRule="atLeast"/>
    </w:pPr>
    <w:rPr>
      <w:rFonts w:asciiTheme="majorHAnsi" w:hAnsiTheme="majorHAnsi"/>
      <w:spacing w:val="2"/>
      <w:sz w:val="16"/>
    </w:rPr>
  </w:style>
  <w:style w:type="character" w:styleId="Sidnummer">
    <w:name w:val="page number"/>
    <w:basedOn w:val="Standardstycketeckensnitt"/>
    <w:semiHidden/>
    <w:rsid w:val="009926FE"/>
    <w:rPr>
      <w:rFonts w:asciiTheme="majorHAnsi" w:hAnsiTheme="majorHAnsi"/>
      <w:b w:val="0"/>
      <w:sz w:val="18"/>
    </w:rPr>
  </w:style>
  <w:style w:type="paragraph" w:customStyle="1" w:styleId="Tabelltextfet">
    <w:name w:val="Tabelltext_fet"/>
    <w:basedOn w:val="Tabelltext"/>
    <w:semiHidden/>
    <w:rsid w:val="00807524"/>
    <w:rPr>
      <w:b/>
      <w:bCs/>
    </w:rPr>
  </w:style>
  <w:style w:type="paragraph" w:customStyle="1" w:styleId="Tabelltextkursiv">
    <w:name w:val="Tabelltext_kursiv"/>
    <w:basedOn w:val="Tabelltextfet"/>
    <w:semiHidden/>
    <w:rsid w:val="00807524"/>
    <w:rPr>
      <w:b w:val="0"/>
      <w:bCs w:val="0"/>
      <w:i/>
      <w:iCs/>
    </w:rPr>
  </w:style>
  <w:style w:type="paragraph" w:customStyle="1" w:styleId="Variabelinfo">
    <w:name w:val="Variabel_info"/>
    <w:basedOn w:val="Normal"/>
    <w:semiHidden/>
    <w:rsid w:val="00807524"/>
    <w:rPr>
      <w:spacing w:val="8"/>
      <w:szCs w:val="20"/>
    </w:rPr>
  </w:style>
  <w:style w:type="paragraph" w:customStyle="1" w:styleId="rendemening">
    <w:name w:val="Ärendemening"/>
    <w:basedOn w:val="Rubrik1"/>
    <w:next w:val="Brdtext"/>
    <w:semiHidden/>
    <w:qFormat/>
    <w:rsid w:val="008D1ADA"/>
    <w:pPr>
      <w:tabs>
        <w:tab w:val="left" w:pos="709"/>
      </w:tabs>
      <w:spacing w:line="276" w:lineRule="atLeast"/>
    </w:pPr>
    <w:rPr>
      <w:rFonts w:asciiTheme="minorHAnsi" w:hAnsiTheme="minorHAnsi"/>
      <w:sz w:val="25"/>
    </w:rPr>
  </w:style>
  <w:style w:type="table" w:styleId="Tabelltema">
    <w:name w:val="Table Theme"/>
    <w:basedOn w:val="Normaltabell"/>
    <w:uiPriority w:val="99"/>
    <w:semiHidden/>
    <w:unhideWhenUsed/>
    <w:rsid w:val="008D1ADA"/>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Sidhuvudstext"/>
    <w:semiHidden/>
    <w:qFormat/>
    <w:rsid w:val="00317320"/>
    <w:rPr>
      <w:sz w:val="18"/>
    </w:rPr>
  </w:style>
  <w:style w:type="paragraph" w:customStyle="1" w:styleId="Titel">
    <w:name w:val="Titel"/>
    <w:basedOn w:val="Brdtext"/>
    <w:semiHidden/>
    <w:rsid w:val="0095419E"/>
    <w:pPr>
      <w:ind w:left="2977"/>
    </w:pPr>
    <w:rPr>
      <w:sz w:val="38"/>
    </w:rPr>
  </w:style>
  <w:style w:type="paragraph" w:customStyle="1" w:styleId="Rubrikejinnehll">
    <w:name w:val="Rubrik ej innehåll"/>
    <w:basedOn w:val="Rubrik1"/>
    <w:next w:val="Brdtext"/>
    <w:semiHidden/>
    <w:rsid w:val="007A1ACF"/>
    <w:pPr>
      <w:numPr>
        <w:numId w:val="0"/>
      </w:numPr>
      <w:outlineLvl w:val="9"/>
    </w:pPr>
    <w:rPr>
      <w:bCs w:val="0"/>
    </w:rPr>
  </w:style>
  <w:style w:type="paragraph" w:customStyle="1" w:styleId="Referenser">
    <w:name w:val="Referenser"/>
    <w:basedOn w:val="Brdtext"/>
    <w:rsid w:val="00B75D6D"/>
    <w:pPr>
      <w:spacing w:after="160"/>
    </w:pPr>
    <w:rPr>
      <w:sz w:val="20"/>
    </w:rPr>
  </w:style>
  <w:style w:type="paragraph" w:customStyle="1" w:styleId="AnmrkningKlla">
    <w:name w:val="Anmärkning/Källa"/>
    <w:basedOn w:val="Brdtext"/>
    <w:rsid w:val="00E33EBD"/>
    <w:pPr>
      <w:spacing w:before="120" w:after="200" w:line="220" w:lineRule="atLeast"/>
    </w:pPr>
    <w:rPr>
      <w:noProof/>
      <w:sz w:val="16"/>
      <w:lang w:val="en-US"/>
    </w:rPr>
  </w:style>
  <w:style w:type="paragraph" w:customStyle="1" w:styleId="Tryckinfo">
    <w:name w:val="Tryckinfo"/>
    <w:basedOn w:val="Brdtext"/>
    <w:semiHidden/>
    <w:qFormat/>
    <w:rsid w:val="00E33933"/>
    <w:pPr>
      <w:spacing w:line="220" w:lineRule="atLeast"/>
    </w:pPr>
    <w:rPr>
      <w:sz w:val="18"/>
    </w:rPr>
  </w:style>
  <w:style w:type="paragraph" w:styleId="Underrubrik">
    <w:name w:val="Subtitle"/>
    <w:basedOn w:val="Normal"/>
    <w:next w:val="Normal"/>
    <w:link w:val="UnderrubrikChar"/>
    <w:uiPriority w:val="11"/>
    <w:semiHidden/>
    <w:qFormat/>
    <w:rsid w:val="00F440CA"/>
    <w:pPr>
      <w:numPr>
        <w:ilvl w:val="1"/>
      </w:numPr>
      <w:ind w:left="2977"/>
    </w:pPr>
    <w:rPr>
      <w:rFonts w:asciiTheme="majorHAnsi" w:eastAsiaTheme="majorEastAsia" w:hAnsiTheme="majorHAnsi" w:cstheme="majorBidi"/>
      <w:iCs/>
      <w:sz w:val="20"/>
      <w:szCs w:val="24"/>
    </w:rPr>
  </w:style>
  <w:style w:type="character" w:customStyle="1" w:styleId="UnderrubrikChar">
    <w:name w:val="Underrubrik Char"/>
    <w:basedOn w:val="Standardstycketeckensnitt"/>
    <w:link w:val="Underrubrik"/>
    <w:uiPriority w:val="11"/>
    <w:semiHidden/>
    <w:rsid w:val="00F440CA"/>
    <w:rPr>
      <w:rFonts w:asciiTheme="majorHAnsi" w:eastAsiaTheme="majorEastAsia" w:hAnsiTheme="majorHAnsi" w:cstheme="majorBidi"/>
      <w:iCs/>
      <w:sz w:val="20"/>
      <w:szCs w:val="24"/>
    </w:rPr>
  </w:style>
  <w:style w:type="paragraph" w:customStyle="1" w:styleId="Rapportnummer">
    <w:name w:val="Rapportnummer"/>
    <w:basedOn w:val="Titel"/>
    <w:uiPriority w:val="19"/>
    <w:semiHidden/>
    <w:qFormat/>
    <w:rsid w:val="00E73B79"/>
    <w:pPr>
      <w:spacing w:before="40"/>
      <w:ind w:left="0"/>
    </w:pPr>
    <w:rPr>
      <w:rFonts w:asciiTheme="majorHAnsi" w:hAnsiTheme="majorHAnsi"/>
      <w:smallCaps/>
      <w:noProof/>
      <w:sz w:val="20"/>
    </w:rPr>
  </w:style>
  <w:style w:type="table" w:customStyle="1" w:styleId="ISFtabell">
    <w:name w:val="ISF tabell"/>
    <w:basedOn w:val="Normaltabell"/>
    <w:uiPriority w:val="99"/>
    <w:rsid w:val="007334A2"/>
    <w:pPr>
      <w:spacing w:before="40" w:afterLines="20" w:after="20" w:line="240" w:lineRule="auto"/>
    </w:pPr>
    <w:rPr>
      <w:rFonts w:eastAsia="Times New Roman" w:cs="Times New Roman"/>
      <w:sz w:val="18"/>
      <w:szCs w:val="20"/>
      <w:lang w:eastAsia="sv-SE"/>
    </w:rPr>
    <w:tblPr>
      <w:tblStyleRowBandSize w:val="1"/>
      <w:tblStyleColBandSize w:val="1"/>
      <w:tblBorders>
        <w:top w:val="single" w:sz="4" w:space="0" w:color="auto"/>
        <w:bottom w:val="single" w:sz="4" w:space="0" w:color="auto"/>
      </w:tblBorders>
    </w:tblPr>
    <w:trPr>
      <w:cantSplit/>
    </w:trPr>
    <w:tcPr>
      <w:shd w:val="clear" w:color="auto" w:fill="FFFFFF" w:themeFill="background1"/>
    </w:tcPr>
    <w:tblStylePr w:type="firstRow">
      <w:pPr>
        <w:wordWrap/>
        <w:spacing w:beforeLines="0" w:before="120" w:beforeAutospacing="0" w:afterLines="50" w:after="50" w:afterAutospacing="0" w:line="240" w:lineRule="auto"/>
        <w:contextualSpacing w:val="0"/>
      </w:pPr>
      <w:rPr>
        <w:rFonts w:asciiTheme="minorHAnsi" w:hAnsiTheme="minorHAnsi"/>
        <w:b w:val="0"/>
        <w:i/>
        <w:sz w:val="18"/>
      </w:rPr>
      <w:tblPr/>
      <w:tcPr>
        <w:tcBorders>
          <w:bottom w:val="single" w:sz="4" w:space="0" w:color="auto"/>
        </w:tcBorders>
        <w:shd w:val="clear" w:color="auto" w:fill="DBE5F1"/>
      </w:tcPr>
    </w:tblStylePr>
    <w:tblStylePr w:type="lastRow">
      <w:pPr>
        <w:wordWrap/>
        <w:spacing w:beforeLines="0" w:before="240" w:beforeAutospacing="0" w:afterLines="50" w:after="50" w:afterAutospacing="0" w:line="240" w:lineRule="auto"/>
        <w:contextualSpacing w:val="0"/>
      </w:pPr>
      <w:rPr>
        <w:rFonts w:asciiTheme="minorHAnsi" w:hAnsiTheme="minorHAnsi"/>
        <w:b w:val="0"/>
      </w:rPr>
      <w:tblPr/>
      <w:tcPr>
        <w:tcBorders>
          <w:bottom w:val="single" w:sz="4" w:space="0" w:color="auto"/>
        </w:tcBorders>
        <w:shd w:val="clear" w:color="auto" w:fill="FFFFFF" w:themeFill="background1"/>
      </w:tcPr>
    </w:tblStylePr>
    <w:tblStylePr w:type="firstCol">
      <w:rPr>
        <w:rFonts w:asciiTheme="minorHAnsi" w:hAnsiTheme="minorHAnsi"/>
      </w:rPr>
    </w:tblStylePr>
    <w:tblStylePr w:type="lastCol">
      <w:rPr>
        <w:rFonts w:asciiTheme="minorHAnsi" w:hAnsiTheme="minorHAnsi"/>
      </w:rPr>
    </w:tblStylePr>
    <w:tblStylePr w:type="band1Vert">
      <w:pPr>
        <w:wordWrap/>
        <w:spacing w:beforeLines="0" w:before="40" w:beforeAutospacing="0" w:afterLines="0" w:after="40" w:afterAutospacing="0"/>
        <w:contextualSpacing w:val="0"/>
      </w:pPr>
      <w:rPr>
        <w:rFonts w:asciiTheme="minorHAnsi" w:hAnsiTheme="minorHAnsi"/>
      </w:rPr>
    </w:tblStylePr>
    <w:tblStylePr w:type="band2Vert">
      <w:pPr>
        <w:wordWrap/>
        <w:spacing w:beforeLines="0" w:before="40" w:beforeAutospacing="0" w:afterLines="0" w:after="40" w:afterAutospacing="0"/>
        <w:contextualSpacing w:val="0"/>
      </w:pPr>
      <w:rPr>
        <w:rFonts w:asciiTheme="minorHAnsi" w:hAnsiTheme="minorHAnsi"/>
      </w:rPr>
    </w:tblStylePr>
    <w:tblStylePr w:type="band1Horz">
      <w:pPr>
        <w:wordWrap/>
        <w:spacing w:beforeLines="0" w:before="40" w:beforeAutospacing="0" w:afterLines="20" w:after="20" w:afterAutospacing="0" w:line="240" w:lineRule="auto"/>
        <w:contextualSpacing w:val="0"/>
      </w:pPr>
      <w:rPr>
        <w:rFonts w:asciiTheme="minorHAnsi" w:hAnsiTheme="minorHAnsi"/>
      </w:rPr>
    </w:tblStylePr>
    <w:tblStylePr w:type="band2Horz">
      <w:pPr>
        <w:wordWrap/>
        <w:spacing w:beforeLines="0" w:before="40" w:beforeAutospacing="0" w:afterLines="20" w:after="20" w:afterAutospacing="0" w:line="240" w:lineRule="auto"/>
        <w:contextualSpacing w:val="0"/>
      </w:pPr>
      <w:rPr>
        <w:rFonts w:asciiTheme="minorHAnsi" w:hAnsiTheme="minorHAnsi"/>
      </w:rPr>
    </w:tblStylePr>
  </w:style>
  <w:style w:type="paragraph" w:customStyle="1" w:styleId="Rubrik10">
    <w:name w:val="Rubrik1"/>
    <w:basedOn w:val="Rubrik1"/>
    <w:semiHidden/>
    <w:qFormat/>
    <w:rsid w:val="00B75D6D"/>
    <w:pPr>
      <w:pageBreakBefore w:val="0"/>
      <w:numPr>
        <w:numId w:val="0"/>
      </w:numPr>
      <w:spacing w:before="0" w:after="120"/>
      <w:outlineLvl w:val="9"/>
    </w:pPr>
    <w:rPr>
      <w:sz w:val="26"/>
    </w:rPr>
  </w:style>
  <w:style w:type="paragraph" w:customStyle="1" w:styleId="Enkeltradavstnd">
    <w:name w:val="Enkelt radavstånd"/>
    <w:basedOn w:val="Brdtext"/>
    <w:semiHidden/>
    <w:qFormat/>
    <w:rsid w:val="00257937"/>
    <w:pPr>
      <w:spacing w:after="0" w:line="240" w:lineRule="auto"/>
    </w:pPr>
    <w:rPr>
      <w:sz w:val="18"/>
    </w:rPr>
  </w:style>
  <w:style w:type="paragraph" w:customStyle="1" w:styleId="Framsidetext">
    <w:name w:val="Framsidetext"/>
    <w:basedOn w:val="Tabelltext"/>
    <w:semiHidden/>
    <w:qFormat/>
    <w:rsid w:val="00D81696"/>
    <w:pPr>
      <w:keepLines/>
      <w:spacing w:before="4700"/>
    </w:pPr>
    <w:rPr>
      <w:rFonts w:asciiTheme="majorHAnsi" w:hAnsiTheme="majorHAnsi"/>
      <w:sz w:val="19"/>
      <w:szCs w:val="19"/>
    </w:rPr>
  </w:style>
  <w:style w:type="paragraph" w:styleId="Figurfrteckning">
    <w:name w:val="table of figures"/>
    <w:basedOn w:val="Normal"/>
    <w:next w:val="Normal"/>
    <w:uiPriority w:val="99"/>
    <w:semiHidden/>
    <w:rsid w:val="00D7234B"/>
    <w:pPr>
      <w:tabs>
        <w:tab w:val="right" w:leader="dot" w:pos="6226"/>
      </w:tabs>
      <w:spacing w:after="100"/>
    </w:pPr>
  </w:style>
  <w:style w:type="character" w:styleId="Kommentarsreferens">
    <w:name w:val="annotation reference"/>
    <w:basedOn w:val="Standardstycketeckensnitt"/>
    <w:uiPriority w:val="99"/>
    <w:semiHidden/>
    <w:rsid w:val="00760C9B"/>
    <w:rPr>
      <w:sz w:val="16"/>
      <w:szCs w:val="16"/>
    </w:rPr>
  </w:style>
  <w:style w:type="paragraph" w:styleId="Kommentarer">
    <w:name w:val="annotation text"/>
    <w:basedOn w:val="Normal"/>
    <w:link w:val="KommentarerChar"/>
    <w:uiPriority w:val="99"/>
    <w:semiHidden/>
    <w:rsid w:val="000B55F7"/>
    <w:rPr>
      <w:sz w:val="20"/>
      <w:szCs w:val="20"/>
    </w:rPr>
  </w:style>
  <w:style w:type="character" w:customStyle="1" w:styleId="KommentarerChar">
    <w:name w:val="Kommentarer Char"/>
    <w:basedOn w:val="Standardstycketeckensnitt"/>
    <w:link w:val="Kommentarer"/>
    <w:uiPriority w:val="99"/>
    <w:semiHidden/>
    <w:rsid w:val="0031446D"/>
    <w:rPr>
      <w:sz w:val="20"/>
      <w:szCs w:val="20"/>
    </w:rPr>
  </w:style>
  <w:style w:type="paragraph" w:styleId="Kommentarsmne">
    <w:name w:val="annotation subject"/>
    <w:basedOn w:val="Kommentarer"/>
    <w:next w:val="Kommentarer"/>
    <w:link w:val="KommentarsmneChar"/>
    <w:uiPriority w:val="99"/>
    <w:semiHidden/>
    <w:rsid w:val="00760C9B"/>
    <w:rPr>
      <w:b/>
      <w:bCs/>
    </w:rPr>
  </w:style>
  <w:style w:type="character" w:customStyle="1" w:styleId="KommentarsmneChar">
    <w:name w:val="Kommentarsämne Char"/>
    <w:basedOn w:val="KommentarerChar"/>
    <w:link w:val="Kommentarsmne"/>
    <w:uiPriority w:val="99"/>
    <w:semiHidden/>
    <w:rsid w:val="0031446D"/>
    <w:rPr>
      <w:b/>
      <w:bCs/>
      <w:sz w:val="20"/>
      <w:szCs w:val="20"/>
    </w:rPr>
  </w:style>
  <w:style w:type="character" w:styleId="Platshllartext">
    <w:name w:val="Placeholder Text"/>
    <w:basedOn w:val="Standardstycketeckensnitt"/>
    <w:uiPriority w:val="99"/>
    <w:semiHidden/>
    <w:rsid w:val="009D1D88"/>
    <w:rPr>
      <w:color w:val="FF0000"/>
    </w:rPr>
  </w:style>
  <w:style w:type="paragraph" w:customStyle="1" w:styleId="BilagaRubrik2">
    <w:name w:val="Bilaga Rubrik 2"/>
    <w:basedOn w:val="Rubrik2"/>
    <w:next w:val="Brdtext"/>
    <w:uiPriority w:val="2"/>
    <w:qFormat/>
    <w:rsid w:val="00A448BA"/>
    <w:pPr>
      <w:numPr>
        <w:ilvl w:val="0"/>
        <w:numId w:val="0"/>
      </w:numPr>
    </w:pPr>
  </w:style>
  <w:style w:type="paragraph" w:customStyle="1" w:styleId="BilagaRubrik3">
    <w:name w:val="Bilaga Rubrik 3"/>
    <w:basedOn w:val="Rubrik3"/>
    <w:next w:val="Brdtext"/>
    <w:uiPriority w:val="3"/>
    <w:qFormat/>
    <w:rsid w:val="00B30D7B"/>
    <w:pPr>
      <w:numPr>
        <w:ilvl w:val="0"/>
        <w:numId w:val="0"/>
      </w:numPr>
    </w:pPr>
  </w:style>
  <w:style w:type="paragraph" w:customStyle="1" w:styleId="Underrubrik-liten">
    <w:name w:val="Underrubrik - liten"/>
    <w:basedOn w:val="Underrubrik"/>
    <w:semiHidden/>
    <w:rsid w:val="00405BB8"/>
    <w:pPr>
      <w:spacing w:before="140" w:after="240" w:line="300" w:lineRule="atLeast"/>
      <w:ind w:left="0"/>
    </w:pPr>
  </w:style>
  <w:style w:type="paragraph" w:customStyle="1" w:styleId="Titel-liten">
    <w:name w:val="Titel - liten"/>
    <w:basedOn w:val="Titel"/>
    <w:semiHidden/>
    <w:qFormat/>
    <w:rsid w:val="00405BB8"/>
    <w:pPr>
      <w:spacing w:before="240" w:after="100" w:line="240" w:lineRule="auto"/>
      <w:ind w:left="0"/>
    </w:pPr>
    <w:rPr>
      <w:rFonts w:asciiTheme="majorHAnsi" w:hAnsiTheme="majorHAnsi"/>
      <w:spacing w:val="8"/>
      <w:sz w:val="36"/>
    </w:rPr>
  </w:style>
  <w:style w:type="paragraph" w:customStyle="1" w:styleId="Rubrik3ejnr">
    <w:name w:val="Rubrik 3 ej nr"/>
    <w:basedOn w:val="Rubrik3"/>
    <w:next w:val="Brdtext"/>
    <w:uiPriority w:val="1"/>
    <w:qFormat/>
    <w:rsid w:val="00922AA1"/>
    <w:pPr>
      <w:numPr>
        <w:ilvl w:val="0"/>
        <w:numId w:val="0"/>
      </w:numPr>
    </w:pPr>
  </w:style>
  <w:style w:type="paragraph" w:customStyle="1" w:styleId="Namnfrtydligande">
    <w:name w:val="Namnförtydligande"/>
    <w:basedOn w:val="Hlsningsfras"/>
    <w:next w:val="Brdtext"/>
    <w:semiHidden/>
    <w:qFormat/>
    <w:rsid w:val="00180D34"/>
    <w:pPr>
      <w:keepNext w:val="0"/>
      <w:tabs>
        <w:tab w:val="left" w:pos="3119"/>
      </w:tabs>
      <w:spacing w:before="920"/>
    </w:pPr>
  </w:style>
  <w:style w:type="paragraph" w:customStyle="1" w:styleId="Rapporttyp">
    <w:name w:val="Rapporttyp"/>
    <w:basedOn w:val="Rapportnummer"/>
    <w:semiHidden/>
    <w:qFormat/>
    <w:rsid w:val="00E73B79"/>
    <w:pPr>
      <w:spacing w:after="2860"/>
      <w:ind w:right="-1191"/>
      <w:jc w:val="right"/>
    </w:pPr>
    <w:rPr>
      <w:sz w:val="18"/>
    </w:rPr>
  </w:style>
  <w:style w:type="paragraph" w:styleId="Normalwebb">
    <w:name w:val="Normal (Web)"/>
    <w:basedOn w:val="Normal"/>
    <w:uiPriority w:val="99"/>
    <w:unhideWhenUsed/>
    <w:rsid w:val="00380B77"/>
    <w:pPr>
      <w:spacing w:before="100" w:beforeAutospacing="1" w:after="100" w:afterAutospacing="1"/>
    </w:pPr>
    <w:rPr>
      <w:rFonts w:ascii="Times New Roman" w:eastAsia="Times New Roman" w:hAnsi="Times New Roman" w:cs="Times New Roman"/>
      <w:sz w:val="24"/>
      <w:szCs w:val="24"/>
      <w:lang w:eastAsia="sv-SE"/>
    </w:rPr>
  </w:style>
  <w:style w:type="table" w:styleId="Ljusskuggning-dekorfrg4">
    <w:name w:val="Light Shading Accent 4"/>
    <w:basedOn w:val="Normaltabell"/>
    <w:uiPriority w:val="60"/>
    <w:rsid w:val="00A74014"/>
    <w:pPr>
      <w:spacing w:after="0" w:line="240" w:lineRule="auto"/>
    </w:pPr>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jusskuggning">
    <w:name w:val="Light Shading"/>
    <w:basedOn w:val="Normaltabell"/>
    <w:uiPriority w:val="60"/>
    <w:rsid w:val="00A740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nehllsfrteckningsrubrik">
    <w:name w:val="TOC Heading"/>
    <w:basedOn w:val="Rubrik1"/>
    <w:next w:val="Normal"/>
    <w:uiPriority w:val="39"/>
    <w:unhideWhenUsed/>
    <w:qFormat/>
    <w:rsid w:val="00DC5CD4"/>
    <w:pPr>
      <w:keepLines/>
      <w:pageBreakBefore w:val="0"/>
      <w:numPr>
        <w:numId w:val="0"/>
      </w:numPr>
      <w:spacing w:before="480" w:after="0" w:line="276" w:lineRule="auto"/>
      <w:outlineLvl w:val="9"/>
    </w:pPr>
    <w:rPr>
      <w:rFonts w:eastAsiaTheme="majorEastAsia" w:cstheme="majorBidi"/>
      <w:b/>
      <w:color w:val="5E849A" w:themeColor="accent1" w:themeShade="BF"/>
      <w:sz w:val="28"/>
      <w:lang w:eastAsia="sv-SE"/>
    </w:rPr>
  </w:style>
  <w:style w:type="paragraph" w:customStyle="1" w:styleId="Default">
    <w:name w:val="Default"/>
    <w:rsid w:val="00EB5B2F"/>
    <w:pPr>
      <w:autoSpaceDE w:val="0"/>
      <w:autoSpaceDN w:val="0"/>
      <w:adjustRightInd w:val="0"/>
      <w:spacing w:after="0" w:line="240" w:lineRule="auto"/>
    </w:pPr>
    <w:rPr>
      <w:rFonts w:ascii="NeueHaasGroteskText Pro" w:hAnsi="NeueHaasGroteskText Pro" w:cs="NeueHaasGroteskText Pro"/>
      <w:color w:val="000000"/>
      <w:sz w:val="24"/>
      <w:szCs w:val="24"/>
    </w:rPr>
  </w:style>
  <w:style w:type="paragraph" w:customStyle="1" w:styleId="Pa23">
    <w:name w:val="Pa23"/>
    <w:basedOn w:val="Default"/>
    <w:next w:val="Default"/>
    <w:uiPriority w:val="99"/>
    <w:rsid w:val="00EB5B2F"/>
    <w:pPr>
      <w:spacing w:line="171" w:lineRule="atLeast"/>
    </w:pPr>
    <w:rPr>
      <w:rFonts w:cstheme="minorBidi"/>
      <w:color w:val="auto"/>
    </w:rPr>
  </w:style>
  <w:style w:type="character" w:styleId="Olstomnmnande">
    <w:name w:val="Unresolved Mention"/>
    <w:basedOn w:val="Standardstycketeckensnitt"/>
    <w:uiPriority w:val="99"/>
    <w:semiHidden/>
    <w:unhideWhenUsed/>
    <w:rsid w:val="00127690"/>
    <w:rPr>
      <w:color w:val="605E5C"/>
      <w:shd w:val="clear" w:color="auto" w:fill="E1DFDD"/>
    </w:rPr>
  </w:style>
  <w:style w:type="character" w:styleId="Stark">
    <w:name w:val="Strong"/>
    <w:basedOn w:val="Standardstycketeckensnitt"/>
    <w:uiPriority w:val="22"/>
    <w:qFormat/>
    <w:rsid w:val="00E0112A"/>
    <w:rPr>
      <w:b/>
      <w:bCs/>
    </w:rPr>
  </w:style>
  <w:style w:type="paragraph" w:styleId="Liststycke">
    <w:name w:val="List Paragraph"/>
    <w:basedOn w:val="Normal"/>
    <w:uiPriority w:val="34"/>
    <w:qFormat/>
    <w:rsid w:val="00ED1B73"/>
    <w:pPr>
      <w:ind w:left="720"/>
      <w:contextualSpacing/>
    </w:pPr>
  </w:style>
  <w:style w:type="paragraph" w:customStyle="1" w:styleId="Pa30">
    <w:name w:val="Pa30"/>
    <w:basedOn w:val="Default"/>
    <w:next w:val="Default"/>
    <w:uiPriority w:val="99"/>
    <w:rsid w:val="00B23835"/>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4206">
      <w:bodyDiv w:val="1"/>
      <w:marLeft w:val="0"/>
      <w:marRight w:val="0"/>
      <w:marTop w:val="0"/>
      <w:marBottom w:val="0"/>
      <w:divBdr>
        <w:top w:val="none" w:sz="0" w:space="0" w:color="auto"/>
        <w:left w:val="none" w:sz="0" w:space="0" w:color="auto"/>
        <w:bottom w:val="none" w:sz="0" w:space="0" w:color="auto"/>
        <w:right w:val="none" w:sz="0" w:space="0" w:color="auto"/>
      </w:divBdr>
    </w:div>
    <w:div w:id="143202167">
      <w:bodyDiv w:val="1"/>
      <w:marLeft w:val="0"/>
      <w:marRight w:val="0"/>
      <w:marTop w:val="0"/>
      <w:marBottom w:val="0"/>
      <w:divBdr>
        <w:top w:val="none" w:sz="0" w:space="0" w:color="auto"/>
        <w:left w:val="none" w:sz="0" w:space="0" w:color="auto"/>
        <w:bottom w:val="none" w:sz="0" w:space="0" w:color="auto"/>
        <w:right w:val="none" w:sz="0" w:space="0" w:color="auto"/>
      </w:divBdr>
    </w:div>
    <w:div w:id="241067858">
      <w:bodyDiv w:val="1"/>
      <w:marLeft w:val="0"/>
      <w:marRight w:val="0"/>
      <w:marTop w:val="0"/>
      <w:marBottom w:val="0"/>
      <w:divBdr>
        <w:top w:val="none" w:sz="0" w:space="0" w:color="auto"/>
        <w:left w:val="none" w:sz="0" w:space="0" w:color="auto"/>
        <w:bottom w:val="none" w:sz="0" w:space="0" w:color="auto"/>
        <w:right w:val="none" w:sz="0" w:space="0" w:color="auto"/>
      </w:divBdr>
    </w:div>
    <w:div w:id="302740271">
      <w:bodyDiv w:val="1"/>
      <w:marLeft w:val="0"/>
      <w:marRight w:val="0"/>
      <w:marTop w:val="0"/>
      <w:marBottom w:val="0"/>
      <w:divBdr>
        <w:top w:val="none" w:sz="0" w:space="0" w:color="auto"/>
        <w:left w:val="none" w:sz="0" w:space="0" w:color="auto"/>
        <w:bottom w:val="none" w:sz="0" w:space="0" w:color="auto"/>
        <w:right w:val="none" w:sz="0" w:space="0" w:color="auto"/>
      </w:divBdr>
    </w:div>
    <w:div w:id="304556022">
      <w:bodyDiv w:val="1"/>
      <w:marLeft w:val="0"/>
      <w:marRight w:val="0"/>
      <w:marTop w:val="0"/>
      <w:marBottom w:val="0"/>
      <w:divBdr>
        <w:top w:val="none" w:sz="0" w:space="0" w:color="auto"/>
        <w:left w:val="none" w:sz="0" w:space="0" w:color="auto"/>
        <w:bottom w:val="none" w:sz="0" w:space="0" w:color="auto"/>
        <w:right w:val="none" w:sz="0" w:space="0" w:color="auto"/>
      </w:divBdr>
      <w:divsChild>
        <w:div w:id="990018816">
          <w:marLeft w:val="0"/>
          <w:marRight w:val="0"/>
          <w:marTop w:val="0"/>
          <w:marBottom w:val="0"/>
          <w:divBdr>
            <w:top w:val="none" w:sz="0" w:space="0" w:color="auto"/>
            <w:left w:val="none" w:sz="0" w:space="0" w:color="auto"/>
            <w:bottom w:val="none" w:sz="0" w:space="0" w:color="auto"/>
            <w:right w:val="none" w:sz="0" w:space="0" w:color="auto"/>
          </w:divBdr>
          <w:divsChild>
            <w:div w:id="1379671464">
              <w:marLeft w:val="0"/>
              <w:marRight w:val="0"/>
              <w:marTop w:val="0"/>
              <w:marBottom w:val="0"/>
              <w:divBdr>
                <w:top w:val="none" w:sz="0" w:space="0" w:color="auto"/>
                <w:left w:val="single" w:sz="24" w:space="0" w:color="BF8A21"/>
                <w:bottom w:val="none" w:sz="0" w:space="0" w:color="auto"/>
                <w:right w:val="none" w:sz="0" w:space="0" w:color="auto"/>
              </w:divBdr>
              <w:divsChild>
                <w:div w:id="863246750">
                  <w:marLeft w:val="0"/>
                  <w:marRight w:val="0"/>
                  <w:marTop w:val="0"/>
                  <w:marBottom w:val="0"/>
                  <w:divBdr>
                    <w:top w:val="none" w:sz="0" w:space="0" w:color="auto"/>
                    <w:left w:val="none" w:sz="0" w:space="0" w:color="auto"/>
                    <w:bottom w:val="none" w:sz="0" w:space="0" w:color="auto"/>
                    <w:right w:val="none" w:sz="0" w:space="0" w:color="auto"/>
                  </w:divBdr>
                  <w:divsChild>
                    <w:div w:id="1644919241">
                      <w:marLeft w:val="0"/>
                      <w:marRight w:val="0"/>
                      <w:marTop w:val="0"/>
                      <w:marBottom w:val="0"/>
                      <w:divBdr>
                        <w:top w:val="none" w:sz="0" w:space="0" w:color="auto"/>
                        <w:left w:val="none" w:sz="0" w:space="0" w:color="auto"/>
                        <w:bottom w:val="none" w:sz="0" w:space="0" w:color="auto"/>
                        <w:right w:val="none" w:sz="0" w:space="0" w:color="auto"/>
                      </w:divBdr>
                      <w:divsChild>
                        <w:div w:id="971329130">
                          <w:marLeft w:val="0"/>
                          <w:marRight w:val="0"/>
                          <w:marTop w:val="0"/>
                          <w:marBottom w:val="0"/>
                          <w:divBdr>
                            <w:top w:val="none" w:sz="0" w:space="0" w:color="auto"/>
                            <w:left w:val="none" w:sz="0" w:space="0" w:color="auto"/>
                            <w:bottom w:val="none" w:sz="0" w:space="0" w:color="auto"/>
                            <w:right w:val="none" w:sz="0" w:space="0" w:color="auto"/>
                          </w:divBdr>
                          <w:divsChild>
                            <w:div w:id="1890417791">
                              <w:marLeft w:val="0"/>
                              <w:marRight w:val="0"/>
                              <w:marTop w:val="0"/>
                              <w:marBottom w:val="0"/>
                              <w:divBdr>
                                <w:top w:val="none" w:sz="0" w:space="0" w:color="auto"/>
                                <w:left w:val="none" w:sz="0" w:space="0" w:color="auto"/>
                                <w:bottom w:val="none" w:sz="0" w:space="0" w:color="auto"/>
                                <w:right w:val="none" w:sz="0" w:space="0" w:color="auto"/>
                              </w:divBdr>
                              <w:divsChild>
                                <w:div w:id="297221607">
                                  <w:marLeft w:val="0"/>
                                  <w:marRight w:val="0"/>
                                  <w:marTop w:val="0"/>
                                  <w:marBottom w:val="0"/>
                                  <w:divBdr>
                                    <w:top w:val="none" w:sz="0" w:space="0" w:color="auto"/>
                                    <w:left w:val="none" w:sz="0" w:space="0" w:color="auto"/>
                                    <w:bottom w:val="none" w:sz="0" w:space="0" w:color="auto"/>
                                    <w:right w:val="none" w:sz="0" w:space="0" w:color="auto"/>
                                  </w:divBdr>
                                  <w:divsChild>
                                    <w:div w:id="1009675819">
                                      <w:marLeft w:val="0"/>
                                      <w:marRight w:val="0"/>
                                      <w:marTop w:val="0"/>
                                      <w:marBottom w:val="0"/>
                                      <w:divBdr>
                                        <w:top w:val="none" w:sz="0" w:space="0" w:color="auto"/>
                                        <w:left w:val="none" w:sz="0" w:space="0" w:color="auto"/>
                                        <w:bottom w:val="none" w:sz="0" w:space="0" w:color="auto"/>
                                        <w:right w:val="none" w:sz="0" w:space="0" w:color="auto"/>
                                      </w:divBdr>
                                      <w:divsChild>
                                        <w:div w:id="149830959">
                                          <w:marLeft w:val="0"/>
                                          <w:marRight w:val="0"/>
                                          <w:marTop w:val="0"/>
                                          <w:marBottom w:val="0"/>
                                          <w:divBdr>
                                            <w:top w:val="none" w:sz="0" w:space="0" w:color="auto"/>
                                            <w:left w:val="none" w:sz="0" w:space="0" w:color="auto"/>
                                            <w:bottom w:val="none" w:sz="0" w:space="0" w:color="auto"/>
                                            <w:right w:val="none" w:sz="0" w:space="0" w:color="auto"/>
                                          </w:divBdr>
                                          <w:divsChild>
                                            <w:div w:id="1367218051">
                                              <w:marLeft w:val="0"/>
                                              <w:marRight w:val="0"/>
                                              <w:marTop w:val="0"/>
                                              <w:marBottom w:val="0"/>
                                              <w:divBdr>
                                                <w:top w:val="none" w:sz="0" w:space="0" w:color="auto"/>
                                                <w:left w:val="none" w:sz="0" w:space="0" w:color="auto"/>
                                                <w:bottom w:val="none" w:sz="0" w:space="0" w:color="auto"/>
                                                <w:right w:val="none" w:sz="0" w:space="0" w:color="auto"/>
                                              </w:divBdr>
                                              <w:divsChild>
                                                <w:div w:id="681587751">
                                                  <w:marLeft w:val="0"/>
                                                  <w:marRight w:val="0"/>
                                                  <w:marTop w:val="0"/>
                                                  <w:marBottom w:val="0"/>
                                                  <w:divBdr>
                                                    <w:top w:val="none" w:sz="0" w:space="0" w:color="auto"/>
                                                    <w:left w:val="none" w:sz="0" w:space="0" w:color="auto"/>
                                                    <w:bottom w:val="none" w:sz="0" w:space="0" w:color="auto"/>
                                                    <w:right w:val="none" w:sz="0" w:space="0" w:color="auto"/>
                                                  </w:divBdr>
                                                  <w:divsChild>
                                                    <w:div w:id="403376446">
                                                      <w:marLeft w:val="0"/>
                                                      <w:marRight w:val="0"/>
                                                      <w:marTop w:val="0"/>
                                                      <w:marBottom w:val="0"/>
                                                      <w:divBdr>
                                                        <w:top w:val="none" w:sz="0" w:space="0" w:color="auto"/>
                                                        <w:left w:val="none" w:sz="0" w:space="0" w:color="auto"/>
                                                        <w:bottom w:val="none" w:sz="0" w:space="0" w:color="auto"/>
                                                        <w:right w:val="none" w:sz="0" w:space="0" w:color="auto"/>
                                                      </w:divBdr>
                                                      <w:divsChild>
                                                        <w:div w:id="16829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2564454">
      <w:bodyDiv w:val="1"/>
      <w:marLeft w:val="0"/>
      <w:marRight w:val="0"/>
      <w:marTop w:val="0"/>
      <w:marBottom w:val="0"/>
      <w:divBdr>
        <w:top w:val="none" w:sz="0" w:space="0" w:color="auto"/>
        <w:left w:val="none" w:sz="0" w:space="0" w:color="auto"/>
        <w:bottom w:val="none" w:sz="0" w:space="0" w:color="auto"/>
        <w:right w:val="none" w:sz="0" w:space="0" w:color="auto"/>
      </w:divBdr>
    </w:div>
    <w:div w:id="424306251">
      <w:bodyDiv w:val="1"/>
      <w:marLeft w:val="0"/>
      <w:marRight w:val="0"/>
      <w:marTop w:val="0"/>
      <w:marBottom w:val="0"/>
      <w:divBdr>
        <w:top w:val="none" w:sz="0" w:space="0" w:color="auto"/>
        <w:left w:val="none" w:sz="0" w:space="0" w:color="auto"/>
        <w:bottom w:val="none" w:sz="0" w:space="0" w:color="auto"/>
        <w:right w:val="none" w:sz="0" w:space="0" w:color="auto"/>
      </w:divBdr>
    </w:div>
    <w:div w:id="628631416">
      <w:bodyDiv w:val="1"/>
      <w:marLeft w:val="0"/>
      <w:marRight w:val="0"/>
      <w:marTop w:val="0"/>
      <w:marBottom w:val="0"/>
      <w:divBdr>
        <w:top w:val="none" w:sz="0" w:space="0" w:color="auto"/>
        <w:left w:val="none" w:sz="0" w:space="0" w:color="auto"/>
        <w:bottom w:val="none" w:sz="0" w:space="0" w:color="auto"/>
        <w:right w:val="none" w:sz="0" w:space="0" w:color="auto"/>
      </w:divBdr>
    </w:div>
    <w:div w:id="649409604">
      <w:bodyDiv w:val="1"/>
      <w:marLeft w:val="0"/>
      <w:marRight w:val="0"/>
      <w:marTop w:val="0"/>
      <w:marBottom w:val="0"/>
      <w:divBdr>
        <w:top w:val="none" w:sz="0" w:space="0" w:color="auto"/>
        <w:left w:val="none" w:sz="0" w:space="0" w:color="auto"/>
        <w:bottom w:val="none" w:sz="0" w:space="0" w:color="auto"/>
        <w:right w:val="none" w:sz="0" w:space="0" w:color="auto"/>
      </w:divBdr>
    </w:div>
    <w:div w:id="696975490">
      <w:bodyDiv w:val="1"/>
      <w:marLeft w:val="0"/>
      <w:marRight w:val="0"/>
      <w:marTop w:val="0"/>
      <w:marBottom w:val="0"/>
      <w:divBdr>
        <w:top w:val="none" w:sz="0" w:space="0" w:color="auto"/>
        <w:left w:val="none" w:sz="0" w:space="0" w:color="auto"/>
        <w:bottom w:val="none" w:sz="0" w:space="0" w:color="auto"/>
        <w:right w:val="none" w:sz="0" w:space="0" w:color="auto"/>
      </w:divBdr>
    </w:div>
    <w:div w:id="903224252">
      <w:bodyDiv w:val="1"/>
      <w:marLeft w:val="0"/>
      <w:marRight w:val="0"/>
      <w:marTop w:val="0"/>
      <w:marBottom w:val="0"/>
      <w:divBdr>
        <w:top w:val="none" w:sz="0" w:space="0" w:color="auto"/>
        <w:left w:val="none" w:sz="0" w:space="0" w:color="auto"/>
        <w:bottom w:val="none" w:sz="0" w:space="0" w:color="auto"/>
        <w:right w:val="none" w:sz="0" w:space="0" w:color="auto"/>
      </w:divBdr>
      <w:divsChild>
        <w:div w:id="1343821717">
          <w:marLeft w:val="0"/>
          <w:marRight w:val="0"/>
          <w:marTop w:val="0"/>
          <w:marBottom w:val="0"/>
          <w:divBdr>
            <w:top w:val="none" w:sz="0" w:space="0" w:color="auto"/>
            <w:left w:val="none" w:sz="0" w:space="0" w:color="auto"/>
            <w:bottom w:val="none" w:sz="0" w:space="0" w:color="auto"/>
            <w:right w:val="none" w:sz="0" w:space="0" w:color="auto"/>
          </w:divBdr>
          <w:divsChild>
            <w:div w:id="1509557394">
              <w:marLeft w:val="0"/>
              <w:marRight w:val="0"/>
              <w:marTop w:val="0"/>
              <w:marBottom w:val="0"/>
              <w:divBdr>
                <w:top w:val="none" w:sz="0" w:space="0" w:color="auto"/>
                <w:left w:val="none" w:sz="0" w:space="0" w:color="auto"/>
                <w:bottom w:val="none" w:sz="0" w:space="0" w:color="auto"/>
                <w:right w:val="none" w:sz="0" w:space="0" w:color="auto"/>
              </w:divBdr>
              <w:divsChild>
                <w:div w:id="21008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017">
      <w:bodyDiv w:val="1"/>
      <w:marLeft w:val="0"/>
      <w:marRight w:val="0"/>
      <w:marTop w:val="0"/>
      <w:marBottom w:val="0"/>
      <w:divBdr>
        <w:top w:val="none" w:sz="0" w:space="0" w:color="auto"/>
        <w:left w:val="none" w:sz="0" w:space="0" w:color="auto"/>
        <w:bottom w:val="none" w:sz="0" w:space="0" w:color="auto"/>
        <w:right w:val="none" w:sz="0" w:space="0" w:color="auto"/>
      </w:divBdr>
    </w:div>
    <w:div w:id="1231036847">
      <w:bodyDiv w:val="1"/>
      <w:marLeft w:val="0"/>
      <w:marRight w:val="0"/>
      <w:marTop w:val="0"/>
      <w:marBottom w:val="0"/>
      <w:divBdr>
        <w:top w:val="none" w:sz="0" w:space="0" w:color="auto"/>
        <w:left w:val="none" w:sz="0" w:space="0" w:color="auto"/>
        <w:bottom w:val="none" w:sz="0" w:space="0" w:color="auto"/>
        <w:right w:val="none" w:sz="0" w:space="0" w:color="auto"/>
      </w:divBdr>
    </w:div>
    <w:div w:id="1397896727">
      <w:bodyDiv w:val="1"/>
      <w:marLeft w:val="0"/>
      <w:marRight w:val="0"/>
      <w:marTop w:val="0"/>
      <w:marBottom w:val="0"/>
      <w:divBdr>
        <w:top w:val="none" w:sz="0" w:space="0" w:color="auto"/>
        <w:left w:val="none" w:sz="0" w:space="0" w:color="auto"/>
        <w:bottom w:val="none" w:sz="0" w:space="0" w:color="auto"/>
        <w:right w:val="none" w:sz="0" w:space="0" w:color="auto"/>
      </w:divBdr>
    </w:div>
    <w:div w:id="1405957634">
      <w:bodyDiv w:val="1"/>
      <w:marLeft w:val="0"/>
      <w:marRight w:val="0"/>
      <w:marTop w:val="0"/>
      <w:marBottom w:val="0"/>
      <w:divBdr>
        <w:top w:val="none" w:sz="0" w:space="0" w:color="auto"/>
        <w:left w:val="none" w:sz="0" w:space="0" w:color="auto"/>
        <w:bottom w:val="none" w:sz="0" w:space="0" w:color="auto"/>
        <w:right w:val="none" w:sz="0" w:space="0" w:color="auto"/>
      </w:divBdr>
    </w:div>
    <w:div w:id="1716654797">
      <w:bodyDiv w:val="1"/>
      <w:marLeft w:val="0"/>
      <w:marRight w:val="0"/>
      <w:marTop w:val="0"/>
      <w:marBottom w:val="0"/>
      <w:divBdr>
        <w:top w:val="none" w:sz="0" w:space="0" w:color="auto"/>
        <w:left w:val="none" w:sz="0" w:space="0" w:color="auto"/>
        <w:bottom w:val="none" w:sz="0" w:space="0" w:color="auto"/>
        <w:right w:val="none" w:sz="0" w:space="0" w:color="auto"/>
      </w:divBdr>
      <w:divsChild>
        <w:div w:id="1465463814">
          <w:marLeft w:val="0"/>
          <w:marRight w:val="0"/>
          <w:marTop w:val="0"/>
          <w:marBottom w:val="0"/>
          <w:divBdr>
            <w:top w:val="none" w:sz="0" w:space="0" w:color="auto"/>
            <w:left w:val="none" w:sz="0" w:space="0" w:color="auto"/>
            <w:bottom w:val="none" w:sz="0" w:space="0" w:color="auto"/>
            <w:right w:val="none" w:sz="0" w:space="0" w:color="auto"/>
          </w:divBdr>
          <w:divsChild>
            <w:div w:id="677314686">
              <w:marLeft w:val="0"/>
              <w:marRight w:val="0"/>
              <w:marTop w:val="0"/>
              <w:marBottom w:val="0"/>
              <w:divBdr>
                <w:top w:val="none" w:sz="0" w:space="0" w:color="auto"/>
                <w:left w:val="single" w:sz="24" w:space="0" w:color="BF8A21"/>
                <w:bottom w:val="none" w:sz="0" w:space="0" w:color="auto"/>
                <w:right w:val="none" w:sz="0" w:space="0" w:color="auto"/>
              </w:divBdr>
              <w:divsChild>
                <w:div w:id="738479390">
                  <w:marLeft w:val="0"/>
                  <w:marRight w:val="0"/>
                  <w:marTop w:val="0"/>
                  <w:marBottom w:val="0"/>
                  <w:divBdr>
                    <w:top w:val="none" w:sz="0" w:space="0" w:color="auto"/>
                    <w:left w:val="none" w:sz="0" w:space="0" w:color="auto"/>
                    <w:bottom w:val="none" w:sz="0" w:space="0" w:color="auto"/>
                    <w:right w:val="none" w:sz="0" w:space="0" w:color="auto"/>
                  </w:divBdr>
                  <w:divsChild>
                    <w:div w:id="1468359695">
                      <w:marLeft w:val="0"/>
                      <w:marRight w:val="0"/>
                      <w:marTop w:val="0"/>
                      <w:marBottom w:val="0"/>
                      <w:divBdr>
                        <w:top w:val="none" w:sz="0" w:space="0" w:color="auto"/>
                        <w:left w:val="none" w:sz="0" w:space="0" w:color="auto"/>
                        <w:bottom w:val="none" w:sz="0" w:space="0" w:color="auto"/>
                        <w:right w:val="none" w:sz="0" w:space="0" w:color="auto"/>
                      </w:divBdr>
                      <w:divsChild>
                        <w:div w:id="188227702">
                          <w:marLeft w:val="0"/>
                          <w:marRight w:val="0"/>
                          <w:marTop w:val="0"/>
                          <w:marBottom w:val="0"/>
                          <w:divBdr>
                            <w:top w:val="none" w:sz="0" w:space="0" w:color="auto"/>
                            <w:left w:val="none" w:sz="0" w:space="0" w:color="auto"/>
                            <w:bottom w:val="none" w:sz="0" w:space="0" w:color="auto"/>
                            <w:right w:val="none" w:sz="0" w:space="0" w:color="auto"/>
                          </w:divBdr>
                          <w:divsChild>
                            <w:div w:id="1059284889">
                              <w:marLeft w:val="0"/>
                              <w:marRight w:val="0"/>
                              <w:marTop w:val="0"/>
                              <w:marBottom w:val="0"/>
                              <w:divBdr>
                                <w:top w:val="none" w:sz="0" w:space="0" w:color="auto"/>
                                <w:left w:val="none" w:sz="0" w:space="0" w:color="auto"/>
                                <w:bottom w:val="none" w:sz="0" w:space="0" w:color="auto"/>
                                <w:right w:val="none" w:sz="0" w:space="0" w:color="auto"/>
                              </w:divBdr>
                              <w:divsChild>
                                <w:div w:id="1131439419">
                                  <w:marLeft w:val="0"/>
                                  <w:marRight w:val="0"/>
                                  <w:marTop w:val="0"/>
                                  <w:marBottom w:val="0"/>
                                  <w:divBdr>
                                    <w:top w:val="none" w:sz="0" w:space="0" w:color="auto"/>
                                    <w:left w:val="none" w:sz="0" w:space="0" w:color="auto"/>
                                    <w:bottom w:val="none" w:sz="0" w:space="0" w:color="auto"/>
                                    <w:right w:val="none" w:sz="0" w:space="0" w:color="auto"/>
                                  </w:divBdr>
                                  <w:divsChild>
                                    <w:div w:id="489367289">
                                      <w:marLeft w:val="0"/>
                                      <w:marRight w:val="0"/>
                                      <w:marTop w:val="0"/>
                                      <w:marBottom w:val="0"/>
                                      <w:divBdr>
                                        <w:top w:val="none" w:sz="0" w:space="0" w:color="auto"/>
                                        <w:left w:val="none" w:sz="0" w:space="0" w:color="auto"/>
                                        <w:bottom w:val="none" w:sz="0" w:space="0" w:color="auto"/>
                                        <w:right w:val="none" w:sz="0" w:space="0" w:color="auto"/>
                                      </w:divBdr>
                                      <w:divsChild>
                                        <w:div w:id="18350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538473">
      <w:bodyDiv w:val="1"/>
      <w:marLeft w:val="0"/>
      <w:marRight w:val="0"/>
      <w:marTop w:val="0"/>
      <w:marBottom w:val="0"/>
      <w:divBdr>
        <w:top w:val="none" w:sz="0" w:space="0" w:color="auto"/>
        <w:left w:val="none" w:sz="0" w:space="0" w:color="auto"/>
        <w:bottom w:val="none" w:sz="0" w:space="0" w:color="auto"/>
        <w:right w:val="none" w:sz="0" w:space="0" w:color="auto"/>
      </w:divBdr>
    </w:div>
    <w:div w:id="1864972408">
      <w:bodyDiv w:val="1"/>
      <w:marLeft w:val="0"/>
      <w:marRight w:val="0"/>
      <w:marTop w:val="0"/>
      <w:marBottom w:val="0"/>
      <w:divBdr>
        <w:top w:val="none" w:sz="0" w:space="0" w:color="auto"/>
        <w:left w:val="none" w:sz="0" w:space="0" w:color="auto"/>
        <w:bottom w:val="none" w:sz="0" w:space="0" w:color="auto"/>
        <w:right w:val="none" w:sz="0" w:space="0" w:color="auto"/>
      </w:divBdr>
      <w:divsChild>
        <w:div w:id="1865363165">
          <w:marLeft w:val="0"/>
          <w:marRight w:val="0"/>
          <w:marTop w:val="0"/>
          <w:marBottom w:val="0"/>
          <w:divBdr>
            <w:top w:val="none" w:sz="0" w:space="0" w:color="auto"/>
            <w:left w:val="none" w:sz="0" w:space="0" w:color="auto"/>
            <w:bottom w:val="none" w:sz="0" w:space="0" w:color="auto"/>
            <w:right w:val="none" w:sz="0" w:space="0" w:color="auto"/>
          </w:divBdr>
          <w:divsChild>
            <w:div w:id="138232192">
              <w:marLeft w:val="0"/>
              <w:marRight w:val="0"/>
              <w:marTop w:val="0"/>
              <w:marBottom w:val="0"/>
              <w:divBdr>
                <w:top w:val="none" w:sz="0" w:space="0" w:color="auto"/>
                <w:left w:val="single" w:sz="24" w:space="0" w:color="A73A64"/>
                <w:bottom w:val="none" w:sz="0" w:space="0" w:color="auto"/>
                <w:right w:val="none" w:sz="0" w:space="0" w:color="auto"/>
              </w:divBdr>
              <w:divsChild>
                <w:div w:id="869729657">
                  <w:marLeft w:val="0"/>
                  <w:marRight w:val="0"/>
                  <w:marTop w:val="0"/>
                  <w:marBottom w:val="0"/>
                  <w:divBdr>
                    <w:top w:val="none" w:sz="0" w:space="0" w:color="auto"/>
                    <w:left w:val="none" w:sz="0" w:space="0" w:color="auto"/>
                    <w:bottom w:val="none" w:sz="0" w:space="0" w:color="auto"/>
                    <w:right w:val="none" w:sz="0" w:space="0" w:color="auto"/>
                  </w:divBdr>
                  <w:divsChild>
                    <w:div w:id="1391921724">
                      <w:marLeft w:val="0"/>
                      <w:marRight w:val="0"/>
                      <w:marTop w:val="0"/>
                      <w:marBottom w:val="0"/>
                      <w:divBdr>
                        <w:top w:val="none" w:sz="0" w:space="0" w:color="auto"/>
                        <w:left w:val="none" w:sz="0" w:space="0" w:color="auto"/>
                        <w:bottom w:val="none" w:sz="0" w:space="0" w:color="auto"/>
                        <w:right w:val="none" w:sz="0" w:space="0" w:color="auto"/>
                      </w:divBdr>
                      <w:divsChild>
                        <w:div w:id="1923101114">
                          <w:marLeft w:val="0"/>
                          <w:marRight w:val="0"/>
                          <w:marTop w:val="0"/>
                          <w:marBottom w:val="0"/>
                          <w:divBdr>
                            <w:top w:val="none" w:sz="0" w:space="0" w:color="auto"/>
                            <w:left w:val="none" w:sz="0" w:space="0" w:color="auto"/>
                            <w:bottom w:val="none" w:sz="0" w:space="0" w:color="auto"/>
                            <w:right w:val="none" w:sz="0" w:space="0" w:color="auto"/>
                          </w:divBdr>
                          <w:divsChild>
                            <w:div w:id="449008969">
                              <w:marLeft w:val="0"/>
                              <w:marRight w:val="0"/>
                              <w:marTop w:val="0"/>
                              <w:marBottom w:val="0"/>
                              <w:divBdr>
                                <w:top w:val="none" w:sz="0" w:space="0" w:color="auto"/>
                                <w:left w:val="none" w:sz="0" w:space="0" w:color="auto"/>
                                <w:bottom w:val="none" w:sz="0" w:space="0" w:color="auto"/>
                                <w:right w:val="none" w:sz="0" w:space="0" w:color="auto"/>
                              </w:divBdr>
                              <w:divsChild>
                                <w:div w:id="2143033309">
                                  <w:marLeft w:val="0"/>
                                  <w:marRight w:val="0"/>
                                  <w:marTop w:val="0"/>
                                  <w:marBottom w:val="0"/>
                                  <w:divBdr>
                                    <w:top w:val="none" w:sz="0" w:space="0" w:color="auto"/>
                                    <w:left w:val="none" w:sz="0" w:space="0" w:color="auto"/>
                                    <w:bottom w:val="none" w:sz="0" w:space="0" w:color="auto"/>
                                    <w:right w:val="none" w:sz="0" w:space="0" w:color="auto"/>
                                  </w:divBdr>
                                  <w:divsChild>
                                    <w:div w:id="736123613">
                                      <w:marLeft w:val="0"/>
                                      <w:marRight w:val="0"/>
                                      <w:marTop w:val="0"/>
                                      <w:marBottom w:val="0"/>
                                      <w:divBdr>
                                        <w:top w:val="none" w:sz="0" w:space="0" w:color="auto"/>
                                        <w:left w:val="none" w:sz="0" w:space="0" w:color="auto"/>
                                        <w:bottom w:val="none" w:sz="0" w:space="0" w:color="auto"/>
                                        <w:right w:val="none" w:sz="0" w:space="0" w:color="auto"/>
                                      </w:divBdr>
                                      <w:divsChild>
                                        <w:div w:id="20503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308212">
      <w:bodyDiv w:val="1"/>
      <w:marLeft w:val="0"/>
      <w:marRight w:val="0"/>
      <w:marTop w:val="0"/>
      <w:marBottom w:val="0"/>
      <w:divBdr>
        <w:top w:val="none" w:sz="0" w:space="0" w:color="auto"/>
        <w:left w:val="none" w:sz="0" w:space="0" w:color="auto"/>
        <w:bottom w:val="none" w:sz="0" w:space="0" w:color="auto"/>
        <w:right w:val="none" w:sz="0" w:space="0" w:color="auto"/>
      </w:divBdr>
    </w:div>
    <w:div w:id="1973250095">
      <w:bodyDiv w:val="1"/>
      <w:marLeft w:val="0"/>
      <w:marRight w:val="0"/>
      <w:marTop w:val="0"/>
      <w:marBottom w:val="0"/>
      <w:divBdr>
        <w:top w:val="none" w:sz="0" w:space="0" w:color="auto"/>
        <w:left w:val="none" w:sz="0" w:space="0" w:color="auto"/>
        <w:bottom w:val="none" w:sz="0" w:space="0" w:color="auto"/>
        <w:right w:val="none" w:sz="0" w:space="0" w:color="auto"/>
      </w:divBdr>
    </w:div>
    <w:div w:id="2056393224">
      <w:bodyDiv w:val="1"/>
      <w:marLeft w:val="0"/>
      <w:marRight w:val="0"/>
      <w:marTop w:val="0"/>
      <w:marBottom w:val="0"/>
      <w:divBdr>
        <w:top w:val="none" w:sz="0" w:space="0" w:color="auto"/>
        <w:left w:val="none" w:sz="0" w:space="0" w:color="auto"/>
        <w:bottom w:val="none" w:sz="0" w:space="0" w:color="auto"/>
        <w:right w:val="none" w:sz="0" w:space="0" w:color="auto"/>
      </w:divBdr>
    </w:div>
    <w:div w:id="21197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forsakringskassan.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s\AppData\Local\Microsoft\Windows\INetCache\Content.Outlook\KOXZZ1Z8\Rapport.dotx" TargetMode="External"/></Relationships>
</file>

<file path=word/theme/theme1.xml><?xml version="1.0" encoding="utf-8"?>
<a:theme xmlns:a="http://schemas.openxmlformats.org/drawingml/2006/main" name="ORU">
  <a:themeElements>
    <a:clrScheme name="ISF färgschema">
      <a:dk1>
        <a:sysClr val="windowText" lastClr="000000"/>
      </a:dk1>
      <a:lt1>
        <a:sysClr val="window" lastClr="FFFFFF"/>
      </a:lt1>
      <a:dk2>
        <a:srgbClr val="1F497D"/>
      </a:dk2>
      <a:lt2>
        <a:srgbClr val="EEECE1"/>
      </a:lt2>
      <a:accent1>
        <a:srgbClr val="91ACBC"/>
      </a:accent1>
      <a:accent2>
        <a:srgbClr val="99042F"/>
      </a:accent2>
      <a:accent3>
        <a:srgbClr val="C7D2DB"/>
      </a:accent3>
      <a:accent4>
        <a:srgbClr val="000000"/>
      </a:accent4>
      <a:accent5>
        <a:srgbClr val="A9AAAC"/>
      </a:accent5>
      <a:accent6>
        <a:srgbClr val="CDCFD0"/>
      </a:accent6>
      <a:hlink>
        <a:srgbClr val="0000FF"/>
      </a:hlink>
      <a:folHlink>
        <a:srgbClr val="800080"/>
      </a:folHlink>
    </a:clrScheme>
    <a:fontScheme name="ISF Verdana-Times">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6E68-F166-42AF-A250-8DA2A55B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16</TotalTime>
  <Pages>27</Pages>
  <Words>6286</Words>
  <Characters>33317</Characters>
  <Application>Microsoft Office Word</Application>
  <DocSecurity>0</DocSecurity>
  <Lines>277</Lines>
  <Paragraphs>79</Paragraphs>
  <ScaleCrop>false</ScaleCrop>
  <HeadingPairs>
    <vt:vector size="2" baseType="variant">
      <vt:variant>
        <vt:lpstr>Rubrik</vt:lpstr>
      </vt:variant>
      <vt:variant>
        <vt:i4>1</vt:i4>
      </vt:variant>
    </vt:vector>
  </HeadingPairs>
  <TitlesOfParts>
    <vt:vector size="1" baseType="lpstr">
      <vt:lpstr/>
    </vt:vector>
  </TitlesOfParts>
  <Company>ISF</Company>
  <LinksUpToDate>false</LinksUpToDate>
  <CharactersWithSpaces>39524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Frid</dc:creator>
  <dc:description>ISF5000, v2.0, 2019-04-08</dc:description>
  <cp:lastModifiedBy>Therese Östh</cp:lastModifiedBy>
  <cp:revision>2</cp:revision>
  <cp:lastPrinted>2021-04-14T08:03:00Z</cp:lastPrinted>
  <dcterms:created xsi:type="dcterms:W3CDTF">2021-06-14T09:07:00Z</dcterms:created>
  <dcterms:modified xsi:type="dcterms:W3CDTF">2021-06-14T09:07:00Z</dcterms:modified>
</cp:coreProperties>
</file>